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6AB2B1" w14:textId="25AE6ECD" w:rsidR="005A162C" w:rsidRPr="00C65287" w:rsidRDefault="007B385B" w:rsidP="00C65287">
      <w:pPr>
        <w:spacing w:before="100" w:beforeAutospacing="1" w:after="100" w:afterAutospacing="1" w:line="276" w:lineRule="auto"/>
        <w:ind w:left="4956" w:firstLine="708"/>
        <w:jc w:val="right"/>
        <w:rPr>
          <w:rFonts w:eastAsia="Times New Roman" w:cstheme="minorHAnsi"/>
          <w:kern w:val="0"/>
          <w:lang w:eastAsia="it-IT"/>
          <w14:ligatures w14:val="none"/>
        </w:rPr>
      </w:pPr>
      <w:r>
        <w:rPr>
          <w:rFonts w:eastAsia="Times New Roman" w:cstheme="minorHAnsi"/>
          <w:b/>
          <w:bCs/>
          <w:kern w:val="0"/>
          <w:lang w:eastAsia="it-IT"/>
          <w14:ligatures w14:val="none"/>
        </w:rPr>
        <w:t>Al Comune di Santa Teresa di Riva</w:t>
      </w:r>
    </w:p>
    <w:p w14:paraId="7255E413" w14:textId="57EA6675" w:rsidR="005A162C" w:rsidRPr="00C65287" w:rsidRDefault="005A162C" w:rsidP="00C65287">
      <w:pPr>
        <w:spacing w:before="100" w:beforeAutospacing="1" w:after="100" w:afterAutospacing="1" w:line="276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Oggetto: PR FESR 2021/2027 – Lettera di Invito per la selezione dell’operazione </w:t>
      </w:r>
      <w:r w:rsidR="007B385B" w:rsidRPr="007B385B">
        <w:rPr>
          <w:rFonts w:eastAsia="Times New Roman" w:cstheme="minorHAnsi"/>
          <w:b/>
          <w:kern w:val="0"/>
          <w:lang w:eastAsia="it-IT"/>
          <w14:ligatures w14:val="none"/>
        </w:rPr>
        <w:t xml:space="preserve">nr. </w:t>
      </w:r>
      <w:r w:rsidR="007B385B" w:rsidRPr="007B385B">
        <w:rPr>
          <w:rFonts w:cstheme="minorHAnsi"/>
          <w:b/>
          <w:lang w:eastAsia="it-IT"/>
        </w:rPr>
        <w:t>31 - Assistenza Tecnica per le Strategie Territoriali</w:t>
      </w:r>
      <w:r w:rsidR="007B385B">
        <w:rPr>
          <w:rFonts w:eastAsia="Times New Roman" w:cstheme="minorHAnsi"/>
          <w:color w:val="FF0000"/>
          <w:kern w:val="0"/>
          <w:lang w:eastAsia="it-IT"/>
          <w14:ligatures w14:val="none"/>
        </w:rPr>
        <w:t xml:space="preserve"> </w:t>
      </w:r>
      <w:r w:rsidRPr="00E04225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del </w:t>
      </w:r>
      <w:r w:rsidR="00E04225" w:rsidRPr="00E04225">
        <w:rPr>
          <w:rFonts w:eastAsia="Times New Roman" w:cstheme="minorHAnsi"/>
          <w:kern w:val="0"/>
          <w:lang w:eastAsia="it-IT"/>
          <w14:ligatures w14:val="none"/>
        </w:rPr>
        <w:t>Comune di</w:t>
      </w:r>
      <w:r w:rsidR="00E04225">
        <w:rPr>
          <w:rFonts w:eastAsia="Times New Roman" w:cstheme="minorHAnsi"/>
          <w:color w:val="FF0000"/>
          <w:kern w:val="0"/>
          <w:lang w:eastAsia="it-IT"/>
          <w14:ligatures w14:val="none"/>
        </w:rPr>
        <w:t xml:space="preserve"> </w:t>
      </w:r>
      <w:r w:rsidR="007B385B">
        <w:rPr>
          <w:rFonts w:eastAsia="Times New Roman" w:cstheme="minorHAnsi"/>
          <w:b/>
          <w:bCs/>
          <w:kern w:val="0"/>
          <w:lang w:eastAsia="it-IT"/>
          <w14:ligatures w14:val="none"/>
        </w:rPr>
        <w:t>Santa Teresa di Riva</w:t>
      </w:r>
      <w:r w:rsidR="007B385B" w:rsidRPr="00C65287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 </w:t>
      </w:r>
      <w:r w:rsidRPr="00C65287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nell’ambito della Strategia Territoriale (ST) </w:t>
      </w:r>
      <w:r w:rsidR="004009FA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di </w:t>
      </w:r>
      <w:r w:rsidR="004009FA" w:rsidRPr="004009FA">
        <w:rPr>
          <w:rFonts w:eastAsia="Times New Roman" w:cstheme="minorHAnsi"/>
          <w:b/>
          <w:kern w:val="0"/>
          <w:lang w:eastAsia="it-IT"/>
          <w14:ligatures w14:val="none"/>
        </w:rPr>
        <w:t>Santa Teresa di Riva delle Valli Joniche</w:t>
      </w:r>
      <w:r w:rsidRPr="00C65287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, a valere sulla </w:t>
      </w:r>
      <w:r w:rsidR="007B385B" w:rsidRPr="00116888">
        <w:rPr>
          <w:rFonts w:cstheme="minorHAnsi"/>
          <w:b/>
          <w:bCs/>
          <w:lang w:eastAsia="it-IT"/>
        </w:rPr>
        <w:t xml:space="preserve">Priorità </w:t>
      </w:r>
      <w:r w:rsidR="007B385B">
        <w:rPr>
          <w:rFonts w:cstheme="minorHAnsi"/>
          <w:b/>
          <w:bCs/>
          <w:lang w:eastAsia="it-IT"/>
        </w:rPr>
        <w:t>6</w:t>
      </w:r>
      <w:r w:rsidR="007B385B" w:rsidRPr="00116888">
        <w:rPr>
          <w:rFonts w:cstheme="minorHAnsi"/>
          <w:b/>
          <w:bCs/>
          <w:lang w:eastAsia="it-IT"/>
        </w:rPr>
        <w:t xml:space="preserve"> – </w:t>
      </w:r>
      <w:r w:rsidR="007B385B" w:rsidRPr="00846DD0">
        <w:t>Verso</w:t>
      </w:r>
      <w:r w:rsidR="007B385B" w:rsidRPr="00846DD0">
        <w:rPr>
          <w:spacing w:val="-12"/>
        </w:rPr>
        <w:t xml:space="preserve"> </w:t>
      </w:r>
      <w:r w:rsidR="007B385B" w:rsidRPr="00846DD0">
        <w:t>le</w:t>
      </w:r>
      <w:r w:rsidR="007B385B" w:rsidRPr="00846DD0">
        <w:rPr>
          <w:spacing w:val="-13"/>
        </w:rPr>
        <w:t xml:space="preserve"> </w:t>
      </w:r>
      <w:r w:rsidR="007B385B" w:rsidRPr="00846DD0">
        <w:t>Strategie</w:t>
      </w:r>
      <w:r w:rsidR="007B385B" w:rsidRPr="00846DD0">
        <w:rPr>
          <w:spacing w:val="-12"/>
        </w:rPr>
        <w:t xml:space="preserve"> </w:t>
      </w:r>
      <w:r w:rsidR="007B385B" w:rsidRPr="00846DD0">
        <w:t>di sviluppo</w:t>
      </w:r>
      <w:r w:rsidR="007B385B" w:rsidRPr="00846DD0">
        <w:rPr>
          <w:spacing w:val="-8"/>
        </w:rPr>
        <w:t xml:space="preserve"> </w:t>
      </w:r>
      <w:r w:rsidR="007B385B" w:rsidRPr="00846DD0">
        <w:t xml:space="preserve">territoriale in </w:t>
      </w:r>
      <w:r w:rsidR="007B385B" w:rsidRPr="00846DD0">
        <w:rPr>
          <w:spacing w:val="-2"/>
        </w:rPr>
        <w:t>Sicilia</w:t>
      </w:r>
      <w:r w:rsidR="007B385B" w:rsidRPr="00C65287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 </w:t>
      </w:r>
      <w:r w:rsidRPr="00C65287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– Azione </w:t>
      </w:r>
      <w:r w:rsidR="0020574F" w:rsidRPr="00420AD0">
        <w:rPr>
          <w:rFonts w:cstheme="minorHAnsi"/>
          <w:b/>
          <w:bCs/>
          <w:lang w:eastAsia="it-IT"/>
        </w:rPr>
        <w:t>5.2.1.19 “</w:t>
      </w:r>
      <w:r w:rsidR="0020574F" w:rsidRPr="00420AD0">
        <w:rPr>
          <w:spacing w:val="13"/>
        </w:rPr>
        <w:t>Sostegno</w:t>
      </w:r>
      <w:r w:rsidR="0020574F" w:rsidRPr="00420AD0">
        <w:rPr>
          <w:spacing w:val="45"/>
        </w:rPr>
        <w:t xml:space="preserve"> </w:t>
      </w:r>
      <w:r w:rsidR="0020574F" w:rsidRPr="00420AD0">
        <w:t>alla</w:t>
      </w:r>
      <w:r w:rsidR="0020574F" w:rsidRPr="00420AD0">
        <w:rPr>
          <w:spacing w:val="46"/>
        </w:rPr>
        <w:t xml:space="preserve"> </w:t>
      </w:r>
      <w:r w:rsidR="0020574F" w:rsidRPr="00420AD0">
        <w:rPr>
          <w:spacing w:val="12"/>
        </w:rPr>
        <w:t>preparazione</w:t>
      </w:r>
      <w:r w:rsidR="0020574F" w:rsidRPr="00420AD0">
        <w:rPr>
          <w:spacing w:val="35"/>
        </w:rPr>
        <w:t xml:space="preserve"> </w:t>
      </w:r>
      <w:r w:rsidR="0020574F" w:rsidRPr="00420AD0">
        <w:t>delle</w:t>
      </w:r>
      <w:r w:rsidR="0020574F" w:rsidRPr="00420AD0">
        <w:rPr>
          <w:spacing w:val="35"/>
        </w:rPr>
        <w:t xml:space="preserve"> </w:t>
      </w:r>
      <w:r w:rsidR="0020574F" w:rsidRPr="00420AD0">
        <w:rPr>
          <w:spacing w:val="9"/>
        </w:rPr>
        <w:t>Strategie</w:t>
      </w:r>
      <w:r w:rsidR="0020574F" w:rsidRPr="00420AD0">
        <w:rPr>
          <w:rFonts w:cstheme="minorHAnsi"/>
          <w:lang w:eastAsia="it-IT"/>
        </w:rPr>
        <w:t xml:space="preserve"> </w:t>
      </w:r>
      <w:r w:rsidRPr="00C65287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cofinanziato dal Fondo europeo di sviluppo regionale (FESR). </w:t>
      </w:r>
    </w:p>
    <w:p w14:paraId="641B9A72" w14:textId="52859B3D" w:rsidR="005A162C" w:rsidRPr="00C65287" w:rsidRDefault="005A162C" w:rsidP="00C65287">
      <w:pPr>
        <w:numPr>
          <w:ilvl w:val="0"/>
          <w:numId w:val="1"/>
        </w:numPr>
        <w:spacing w:before="100" w:beforeAutospacing="1" w:after="100" w:afterAutospacing="1"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La presente lettera di invito fa seguito al percorso fin qui posto in essere per l’attivazione delle risorse che il PR FESR 2021 – 2027 ha destinato allo sviluppo </w:t>
      </w:r>
      <w:r w:rsidR="006036B8">
        <w:rPr>
          <w:rFonts w:eastAsia="Times New Roman" w:cstheme="minorHAnsi"/>
          <w:kern w:val="0"/>
          <w:lang w:eastAsia="it-IT"/>
          <w14:ligatures w14:val="none"/>
        </w:rPr>
        <w:t>territoriale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 per mezzo di Strategie Territoriali che prevedono azioni integrate per far fronte alle sfide di carattere demografico, sociale, economico e ambientale delle Aree </w:t>
      </w:r>
      <w:r w:rsidR="00B91906">
        <w:rPr>
          <w:rFonts w:eastAsia="Times New Roman" w:cstheme="minorHAnsi"/>
          <w:kern w:val="0"/>
          <w:lang w:eastAsia="it-IT"/>
          <w14:ligatures w14:val="none"/>
        </w:rPr>
        <w:t>Interne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. </w:t>
      </w:r>
    </w:p>
    <w:p w14:paraId="1200F6D6" w14:textId="71DA78CF" w:rsidR="005A162C" w:rsidRPr="00C65287" w:rsidRDefault="005A162C" w:rsidP="00C65287">
      <w:pPr>
        <w:numPr>
          <w:ilvl w:val="0"/>
          <w:numId w:val="1"/>
        </w:numPr>
        <w:spacing w:before="100" w:beforeAutospacing="1" w:after="100" w:afterAutospacing="1"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kern w:val="0"/>
          <w:lang w:eastAsia="it-IT"/>
          <w14:ligatures w14:val="none"/>
        </w:rPr>
        <w:t>Il PR FESR Sicilia 2021 – 2027, adottato dalla Commissione europea con Decisione C</w:t>
      </w:r>
      <w:r w:rsidR="00B91906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(2022) n. 9366 del 08.12.2022, individua </w:t>
      </w:r>
      <w:r w:rsidR="00B91906">
        <w:rPr>
          <w:rFonts w:eastAsia="Times New Roman" w:cstheme="minorHAnsi"/>
          <w:kern w:val="0"/>
          <w:lang w:eastAsia="it-IT"/>
          <w14:ligatures w14:val="none"/>
        </w:rPr>
        <w:t>le Aree Interne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 eleggibili ad assumere il ruolo di Autorità </w:t>
      </w:r>
      <w:r w:rsidR="00B91906">
        <w:rPr>
          <w:rFonts w:eastAsia="Times New Roman" w:cstheme="minorHAnsi"/>
          <w:kern w:val="0"/>
          <w:lang w:eastAsia="it-IT"/>
          <w14:ligatures w14:val="none"/>
        </w:rPr>
        <w:t>Territoriale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 a cui compete, tra le altre, la selezione delle operazioni ai sensi dell’articolo 29.3 del Regolamento UE 1060/2021; </w:t>
      </w:r>
    </w:p>
    <w:p w14:paraId="4A0A270A" w14:textId="2E1E8C5C" w:rsidR="005A162C" w:rsidRPr="00E04225" w:rsidRDefault="005A162C" w:rsidP="00C65287">
      <w:pPr>
        <w:numPr>
          <w:ilvl w:val="0"/>
          <w:numId w:val="1"/>
        </w:numPr>
        <w:spacing w:before="100" w:beforeAutospacing="1" w:after="100" w:afterAutospacing="1"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kern w:val="0"/>
          <w:lang w:eastAsia="it-IT"/>
          <w14:ligatures w14:val="none"/>
        </w:rPr>
        <w:t>L</w:t>
      </w:r>
      <w:r w:rsidR="00B91906">
        <w:rPr>
          <w:rFonts w:eastAsia="Times New Roman" w:cstheme="minorHAnsi"/>
          <w:kern w:val="0"/>
          <w:lang w:eastAsia="it-IT"/>
          <w14:ligatures w14:val="none"/>
        </w:rPr>
        <w:t xml:space="preserve">’Area Interna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di </w:t>
      </w:r>
      <w:r w:rsidR="00B71B54" w:rsidRPr="00B71B54">
        <w:rPr>
          <w:rFonts w:eastAsia="Times New Roman" w:cstheme="minorHAnsi"/>
          <w:kern w:val="0"/>
          <w:lang w:eastAsia="it-IT"/>
          <w14:ligatures w14:val="none"/>
        </w:rPr>
        <w:t>Santa Teresa di Riva delle Valli Joniche</w:t>
      </w:r>
      <w:r w:rsidRPr="00B71B54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si è formalmente costituita in Autorità </w:t>
      </w:r>
      <w:r w:rsidR="00B91906">
        <w:rPr>
          <w:rFonts w:eastAsia="Times New Roman" w:cstheme="minorHAnsi"/>
          <w:kern w:val="0"/>
          <w:lang w:eastAsia="it-IT"/>
          <w14:ligatures w14:val="none"/>
        </w:rPr>
        <w:t>Territoriale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="006927EE" w:rsidRPr="00E04225">
        <w:rPr>
          <w:rFonts w:eastAsia="Times New Roman" w:cstheme="minorHAnsi"/>
          <w:kern w:val="0"/>
          <w:lang w:eastAsia="it-IT"/>
          <w14:ligatures w14:val="none"/>
        </w:rPr>
        <w:t>giusta convenzione stipulata</w:t>
      </w:r>
      <w:r w:rsidRPr="00E04225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="006927EE" w:rsidRPr="00E04225">
        <w:rPr>
          <w:rFonts w:eastAsia="Times New Roman" w:cstheme="minorHAnsi"/>
          <w:kern w:val="0"/>
          <w:lang w:eastAsia="it-IT"/>
          <w14:ligatures w14:val="none"/>
        </w:rPr>
        <w:t xml:space="preserve">in data 31.03.2023 </w:t>
      </w:r>
      <w:r w:rsidRPr="00E04225">
        <w:rPr>
          <w:rFonts w:eastAsia="Times New Roman" w:cstheme="minorHAnsi"/>
          <w:kern w:val="0"/>
          <w:lang w:eastAsia="it-IT"/>
          <w14:ligatures w14:val="none"/>
        </w:rPr>
        <w:t xml:space="preserve">ai sensi </w:t>
      </w:r>
      <w:r w:rsidR="006927EE" w:rsidRPr="00E04225">
        <w:rPr>
          <w:rFonts w:eastAsia="Times New Roman" w:cstheme="minorHAnsi"/>
          <w:kern w:val="0"/>
          <w:lang w:eastAsia="it-IT"/>
          <w14:ligatures w14:val="none"/>
        </w:rPr>
        <w:t xml:space="preserve">dell’art. 30 </w:t>
      </w:r>
      <w:r w:rsidRPr="00E04225">
        <w:rPr>
          <w:rFonts w:eastAsia="Times New Roman" w:cstheme="minorHAnsi"/>
          <w:kern w:val="0"/>
          <w:lang w:eastAsia="it-IT"/>
          <w14:ligatures w14:val="none"/>
        </w:rPr>
        <w:t xml:space="preserve">del D.lgs. 267/2000 e </w:t>
      </w:r>
      <w:proofErr w:type="spellStart"/>
      <w:r w:rsidRPr="00E04225">
        <w:rPr>
          <w:rFonts w:eastAsia="Times New Roman" w:cstheme="minorHAnsi"/>
          <w:kern w:val="0"/>
          <w:lang w:eastAsia="it-IT"/>
          <w14:ligatures w14:val="none"/>
        </w:rPr>
        <w:t>ss.mm.ii</w:t>
      </w:r>
      <w:proofErr w:type="spellEnd"/>
      <w:r w:rsidRPr="00E04225">
        <w:rPr>
          <w:rFonts w:eastAsia="Times New Roman" w:cstheme="minorHAnsi"/>
          <w:kern w:val="0"/>
          <w:lang w:eastAsia="it-IT"/>
          <w14:ligatures w14:val="none"/>
        </w:rPr>
        <w:t xml:space="preserve"> ed è stata formalmente riconosciuta dall’Autorità di Gestione del PR FESR 2021 – 2027 con </w:t>
      </w:r>
      <w:r w:rsidR="00E04225" w:rsidRPr="00E04225">
        <w:rPr>
          <w:rFonts w:eastAsia="Times New Roman" w:cstheme="minorHAnsi"/>
          <w:kern w:val="0"/>
          <w:lang w:eastAsia="it-IT"/>
          <w14:ligatures w14:val="none"/>
        </w:rPr>
        <w:t xml:space="preserve">nota </w:t>
      </w:r>
      <w:r w:rsidR="00E04225">
        <w:rPr>
          <w:rFonts w:eastAsia="Times New Roman" w:cstheme="minorHAnsi"/>
          <w:kern w:val="0"/>
          <w:lang w:eastAsia="it-IT"/>
          <w14:ligatures w14:val="none"/>
        </w:rPr>
        <w:t xml:space="preserve">del D.G. del Dipartimento della Programmazione </w:t>
      </w:r>
      <w:r w:rsidR="00E04225" w:rsidRPr="00E04225">
        <w:rPr>
          <w:rFonts w:eastAsia="Times New Roman" w:cstheme="minorHAnsi"/>
          <w:kern w:val="0"/>
          <w:lang w:eastAsia="it-IT"/>
          <w14:ligatures w14:val="none"/>
        </w:rPr>
        <w:t>nr. 13146 del 23.10.2024</w:t>
      </w:r>
      <w:r w:rsidRPr="00E04225">
        <w:rPr>
          <w:rFonts w:eastAsia="Times New Roman" w:cstheme="minorHAnsi"/>
          <w:kern w:val="0"/>
          <w:lang w:eastAsia="it-IT"/>
          <w14:ligatures w14:val="none"/>
        </w:rPr>
        <w:t xml:space="preserve">; </w:t>
      </w:r>
    </w:p>
    <w:p w14:paraId="0288866D" w14:textId="5EFDC602" w:rsidR="005A162C" w:rsidRPr="00C65287" w:rsidRDefault="005A162C" w:rsidP="00C65287">
      <w:pPr>
        <w:numPr>
          <w:ilvl w:val="0"/>
          <w:numId w:val="1"/>
        </w:numPr>
        <w:spacing w:before="100" w:beforeAutospacing="1" w:after="100" w:afterAutospacing="1"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La Strategia dell’Autorità </w:t>
      </w:r>
      <w:r w:rsidR="00B91906">
        <w:rPr>
          <w:rFonts w:eastAsia="Times New Roman" w:cstheme="minorHAnsi"/>
          <w:kern w:val="0"/>
          <w:lang w:eastAsia="it-IT"/>
          <w14:ligatures w14:val="none"/>
        </w:rPr>
        <w:t>Territoriale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 di </w:t>
      </w:r>
      <w:r w:rsidR="00B71B54" w:rsidRPr="00B71B54">
        <w:rPr>
          <w:rFonts w:eastAsia="Times New Roman" w:cstheme="minorHAnsi"/>
          <w:kern w:val="0"/>
          <w:lang w:eastAsia="it-IT"/>
          <w14:ligatures w14:val="none"/>
        </w:rPr>
        <w:t xml:space="preserve">Santa Teresa di Riva delle Valli Joniche </w:t>
      </w:r>
      <w:r w:rsidRPr="00B71B54">
        <w:rPr>
          <w:rFonts w:eastAsia="Times New Roman" w:cstheme="minorHAnsi"/>
          <w:kern w:val="0"/>
          <w:lang w:eastAsia="it-IT"/>
          <w14:ligatures w14:val="none"/>
        </w:rPr>
        <w:t xml:space="preserve">è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stata, </w:t>
      </w:r>
      <w:r w:rsidR="00B91906" w:rsidRPr="00C65287">
        <w:rPr>
          <w:rFonts w:eastAsia="Times New Roman" w:cstheme="minorHAnsi"/>
          <w:kern w:val="0"/>
          <w:lang w:eastAsia="it-IT"/>
          <w14:ligatures w14:val="none"/>
        </w:rPr>
        <w:t>altresì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̀, verificata positivamente dall’Autorità di Gestione del PR FESR 2021 – 2027 con </w:t>
      </w:r>
      <w:r w:rsidR="006927EE">
        <w:rPr>
          <w:rFonts w:eastAsia="Times New Roman" w:cstheme="minorHAnsi"/>
          <w:kern w:val="0"/>
          <w:lang w:eastAsia="it-IT"/>
          <w14:ligatures w14:val="none"/>
        </w:rPr>
        <w:t>.D.G. del Dipartimento Programmazione nr. 737 del 12.11.2024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; </w:t>
      </w:r>
    </w:p>
    <w:p w14:paraId="4A99A444" w14:textId="55E89D61" w:rsidR="005A162C" w:rsidRPr="00C65287" w:rsidRDefault="005A162C" w:rsidP="00C65287">
      <w:pPr>
        <w:numPr>
          <w:ilvl w:val="0"/>
          <w:numId w:val="1"/>
        </w:numPr>
        <w:spacing w:before="100" w:beforeAutospacing="1" w:after="100" w:afterAutospacing="1"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kern w:val="0"/>
          <w:lang w:eastAsia="it-IT"/>
          <w14:ligatures w14:val="none"/>
        </w:rPr>
        <w:t>La presente lettera di Invito, con gli allegati che ne formano parte integrante, è conforme e coerente al “</w:t>
      </w:r>
      <w:r w:rsidRPr="00C65287">
        <w:rPr>
          <w:rFonts w:eastAsia="Times New Roman" w:cstheme="minorHAnsi"/>
          <w:i/>
          <w:iCs/>
          <w:kern w:val="0"/>
          <w:lang w:eastAsia="it-IT"/>
          <w14:ligatures w14:val="none"/>
        </w:rPr>
        <w:t xml:space="preserve">Vademecum per la selezione delle operazioni da parte delle Autorità </w:t>
      </w:r>
      <w:r w:rsidR="00B91906">
        <w:rPr>
          <w:rFonts w:eastAsia="Times New Roman" w:cstheme="minorHAnsi"/>
          <w:i/>
          <w:iCs/>
          <w:kern w:val="0"/>
          <w:lang w:eastAsia="it-IT"/>
          <w14:ligatures w14:val="none"/>
        </w:rPr>
        <w:t>Territoriali</w:t>
      </w:r>
      <w:r w:rsidRPr="00C65287">
        <w:rPr>
          <w:rFonts w:eastAsia="Times New Roman" w:cstheme="minorHAnsi"/>
          <w:i/>
          <w:iCs/>
          <w:kern w:val="0"/>
          <w:lang w:eastAsia="it-IT"/>
          <w14:ligatures w14:val="none"/>
        </w:rPr>
        <w:t xml:space="preserve"> a valere sul PR FESR 2021 – 2027”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>predisposto dall’</w:t>
      </w:r>
      <w:proofErr w:type="spellStart"/>
      <w:r w:rsidRPr="00C65287">
        <w:rPr>
          <w:rFonts w:eastAsia="Times New Roman" w:cstheme="minorHAnsi"/>
          <w:kern w:val="0"/>
          <w:lang w:eastAsia="it-IT"/>
          <w14:ligatures w14:val="none"/>
        </w:rPr>
        <w:t>AdG</w:t>
      </w:r>
      <w:proofErr w:type="spellEnd"/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 del PR FESR 2021-2027 e approvato con </w:t>
      </w:r>
      <w:bookmarkStart w:id="0" w:name="_Hlk192247092"/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DGR </w:t>
      </w:r>
      <w:r w:rsidR="00C33A0D" w:rsidRPr="00C65287">
        <w:rPr>
          <w:rFonts w:eastAsia="Times New Roman" w:cstheme="minorHAnsi"/>
          <w:kern w:val="0"/>
          <w:lang w:eastAsia="it-IT"/>
          <w14:ligatures w14:val="none"/>
        </w:rPr>
        <w:t xml:space="preserve">n.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>316</w:t>
      </w:r>
      <w:r w:rsidR="00C33A0D" w:rsidRPr="00C65287">
        <w:rPr>
          <w:rFonts w:eastAsia="Times New Roman" w:cstheme="minorHAnsi"/>
          <w:kern w:val="0"/>
          <w:lang w:eastAsia="it-IT"/>
          <w14:ligatures w14:val="none"/>
        </w:rPr>
        <w:t xml:space="preserve"> del 11.10.2024 così come modificato con DDG n. 777 del 14.11.2024 e con </w:t>
      </w:r>
      <w:bookmarkEnd w:id="0"/>
      <w:r w:rsidR="0020574F" w:rsidRPr="00420AD0">
        <w:rPr>
          <w:rFonts w:cstheme="minorHAnsi"/>
          <w:b/>
          <w:lang w:eastAsia="it-IT"/>
        </w:rPr>
        <w:t>delibera nr. 2 dell’Assemblea dei sindaci del 26.05.2025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; </w:t>
      </w:r>
    </w:p>
    <w:p w14:paraId="033FA60B" w14:textId="585F8E2B" w:rsidR="00941D98" w:rsidRPr="00C65287" w:rsidRDefault="005A162C" w:rsidP="0087554E">
      <w:pPr>
        <w:numPr>
          <w:ilvl w:val="0"/>
          <w:numId w:val="1"/>
        </w:numPr>
        <w:spacing w:before="100" w:beforeAutospacing="1" w:after="100" w:afterAutospacing="1" w:line="276" w:lineRule="auto"/>
        <w:ind w:left="284" w:hanging="426"/>
        <w:jc w:val="both"/>
        <w:rPr>
          <w:rFonts w:eastAsia="Times New Roman" w:cstheme="minorHAnsi"/>
          <w:kern w:val="0"/>
          <w:lang w:eastAsia="it-IT"/>
          <w14:ligatures w14:val="none"/>
        </w:rPr>
      </w:pPr>
      <w:bookmarkStart w:id="1" w:name="_GoBack"/>
      <w:bookmarkEnd w:id="1"/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Per quel che concerne l’Obiettivo Specifico </w:t>
      </w:r>
      <w:r w:rsidR="0020574F" w:rsidRPr="00116888">
        <w:rPr>
          <w:rFonts w:cstheme="minorHAnsi"/>
          <w:b/>
          <w:bCs/>
          <w:lang w:eastAsia="it-IT"/>
        </w:rPr>
        <w:t xml:space="preserve">Obiettivo Specifico </w:t>
      </w:r>
      <w:r w:rsidR="0020574F">
        <w:rPr>
          <w:rFonts w:cstheme="minorHAnsi"/>
          <w:b/>
          <w:bCs/>
          <w:lang w:eastAsia="it-IT"/>
        </w:rPr>
        <w:t>5.2</w:t>
      </w:r>
      <w:r w:rsidR="0020574F" w:rsidRPr="00116888">
        <w:rPr>
          <w:rFonts w:cstheme="minorHAnsi"/>
          <w:b/>
          <w:bCs/>
          <w:lang w:eastAsia="it-IT"/>
        </w:rPr>
        <w:t xml:space="preserve"> “</w:t>
      </w:r>
      <w:r w:rsidR="0020574F" w:rsidRPr="00846DD0">
        <w:t>Promuovere lo</w:t>
      </w:r>
      <w:r w:rsidR="0020574F" w:rsidRPr="00846DD0">
        <w:rPr>
          <w:spacing w:val="40"/>
        </w:rPr>
        <w:t xml:space="preserve"> </w:t>
      </w:r>
      <w:r w:rsidR="0020574F" w:rsidRPr="00846DD0">
        <w:t>sviluppo sociale, economico e ambientale integrato e inclusivo a livello locale, la cultura, il patrimonio naturale, il turismo sostenibile e la sicurezza nelle aree diverse da quelle urbane</w:t>
      </w:r>
      <w:r w:rsidR="0020574F">
        <w:t xml:space="preserve"> </w:t>
      </w:r>
      <w:r w:rsidR="0020574F" w:rsidRPr="00C65287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Azione </w:t>
      </w:r>
      <w:r w:rsidR="0020574F" w:rsidRPr="00420AD0">
        <w:rPr>
          <w:rFonts w:cstheme="minorHAnsi"/>
          <w:b/>
          <w:bCs/>
          <w:lang w:eastAsia="it-IT"/>
        </w:rPr>
        <w:t>5.2.1.19 “</w:t>
      </w:r>
      <w:r w:rsidR="0020574F" w:rsidRPr="00420AD0">
        <w:rPr>
          <w:spacing w:val="13"/>
        </w:rPr>
        <w:t>Sostegno</w:t>
      </w:r>
      <w:r w:rsidR="0020574F" w:rsidRPr="00420AD0">
        <w:rPr>
          <w:spacing w:val="45"/>
        </w:rPr>
        <w:t xml:space="preserve"> </w:t>
      </w:r>
      <w:r w:rsidR="0020574F" w:rsidRPr="00420AD0">
        <w:t>alla</w:t>
      </w:r>
      <w:r w:rsidR="0020574F" w:rsidRPr="00420AD0">
        <w:rPr>
          <w:spacing w:val="46"/>
        </w:rPr>
        <w:t xml:space="preserve"> </w:t>
      </w:r>
      <w:r w:rsidR="0020574F" w:rsidRPr="00420AD0">
        <w:rPr>
          <w:spacing w:val="12"/>
        </w:rPr>
        <w:t>preparazione</w:t>
      </w:r>
      <w:r w:rsidR="0020574F" w:rsidRPr="00420AD0">
        <w:rPr>
          <w:spacing w:val="35"/>
        </w:rPr>
        <w:t xml:space="preserve"> </w:t>
      </w:r>
      <w:r w:rsidR="0020574F" w:rsidRPr="00420AD0">
        <w:t>delle</w:t>
      </w:r>
      <w:r w:rsidR="0020574F" w:rsidRPr="00420AD0">
        <w:rPr>
          <w:spacing w:val="35"/>
        </w:rPr>
        <w:t xml:space="preserve"> </w:t>
      </w:r>
      <w:r w:rsidR="0020574F" w:rsidRPr="00420AD0">
        <w:rPr>
          <w:spacing w:val="9"/>
        </w:rPr>
        <w:t>Strategie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, previsto nel “Programma degli interventi” approvato dall’Autorità </w:t>
      </w:r>
      <w:r w:rsidR="00B91906">
        <w:rPr>
          <w:rFonts w:eastAsia="Times New Roman" w:cstheme="minorHAnsi"/>
          <w:kern w:val="0"/>
          <w:lang w:eastAsia="it-IT"/>
          <w14:ligatures w14:val="none"/>
        </w:rPr>
        <w:t>Territoriale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 con </w:t>
      </w:r>
      <w:r w:rsidR="0020574F" w:rsidRPr="00420AD0">
        <w:rPr>
          <w:rFonts w:cstheme="minorHAnsi"/>
          <w:b/>
          <w:lang w:eastAsia="it-IT"/>
        </w:rPr>
        <w:t>delibera nr. 2 dell’Assemblea dei sindaci del 26.05.2025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, è presente l’operazione </w:t>
      </w:r>
      <w:r w:rsidR="0020574F" w:rsidRPr="007B385B">
        <w:rPr>
          <w:rFonts w:eastAsia="Times New Roman" w:cstheme="minorHAnsi"/>
          <w:b/>
          <w:kern w:val="0"/>
          <w:lang w:eastAsia="it-IT"/>
          <w14:ligatures w14:val="none"/>
        </w:rPr>
        <w:t xml:space="preserve">nr. </w:t>
      </w:r>
      <w:r w:rsidR="0020574F" w:rsidRPr="007B385B">
        <w:rPr>
          <w:rFonts w:cstheme="minorHAnsi"/>
          <w:b/>
          <w:lang w:eastAsia="it-IT"/>
        </w:rPr>
        <w:t xml:space="preserve">31 - Assistenza Tecnica per le Strategie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dell’importo di € </w:t>
      </w:r>
      <w:r w:rsidR="0020574F" w:rsidRPr="0020574F">
        <w:rPr>
          <w:rFonts w:eastAsia="Times New Roman" w:cstheme="minorHAnsi"/>
          <w:b/>
          <w:kern w:val="0"/>
          <w:lang w:eastAsia="it-IT"/>
          <w14:ligatures w14:val="none"/>
        </w:rPr>
        <w:t>182 020,74</w:t>
      </w:r>
      <w:r w:rsidR="0020574F">
        <w:rPr>
          <w:rFonts w:eastAsia="Times New Roman" w:cstheme="minorHAnsi"/>
          <w:b/>
          <w:kern w:val="0"/>
          <w:lang w:eastAsia="it-IT"/>
          <w14:ligatures w14:val="none"/>
        </w:rPr>
        <w:t>;</w:t>
      </w:r>
    </w:p>
    <w:p w14:paraId="3BD1963D" w14:textId="77777777" w:rsidR="00941D98" w:rsidRPr="00C65287" w:rsidRDefault="000D679B" w:rsidP="00C65287">
      <w:pPr>
        <w:numPr>
          <w:ilvl w:val="0"/>
          <w:numId w:val="1"/>
        </w:numPr>
        <w:spacing w:before="100" w:beforeAutospacing="1" w:after="100" w:afterAutospacing="1"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cstheme="minorHAnsi"/>
        </w:rPr>
        <w:t xml:space="preserve">La metodologia generale per la selezione delle operazioni deve assicurare il rispetto dei principi </w:t>
      </w:r>
      <w:r w:rsidR="00941D98" w:rsidRPr="00C65287">
        <w:rPr>
          <w:rFonts w:cstheme="minorHAnsi"/>
        </w:rPr>
        <w:t>indicati dal paragrafo 1 dell’art. 73 del RDC nonché dai requisiti di Ricevibilità e ammissibilità delle operazioni e alla verifica del rispetto del principio del DNSH (cfr. allegati 4 e 4 bis del Vademecum</w:t>
      </w:r>
      <w:r w:rsidR="000C4BB3" w:rsidRPr="00C65287">
        <w:rPr>
          <w:rFonts w:cstheme="minorHAnsi"/>
        </w:rPr>
        <w:t xml:space="preserve">, </w:t>
      </w:r>
      <w:proofErr w:type="spellStart"/>
      <w:r w:rsidR="000C4BB3" w:rsidRPr="00C65287">
        <w:rPr>
          <w:rFonts w:eastAsia="Times New Roman" w:cstheme="minorHAnsi"/>
          <w:kern w:val="0"/>
          <w:lang w:eastAsia="it-IT"/>
          <w14:ligatures w14:val="none"/>
        </w:rPr>
        <w:t>All</w:t>
      </w:r>
      <w:proofErr w:type="spellEnd"/>
      <w:r w:rsidR="000C4BB3" w:rsidRPr="00C65287">
        <w:rPr>
          <w:rFonts w:eastAsia="Times New Roman" w:cstheme="minorHAnsi"/>
          <w:kern w:val="0"/>
          <w:lang w:eastAsia="it-IT"/>
          <w14:ligatures w14:val="none"/>
        </w:rPr>
        <w:t>. 4 -Verifica del rispetto del principio DNSH PR FESR 2021 – 2027</w:t>
      </w:r>
      <w:r w:rsidR="00941D98" w:rsidRPr="00C65287">
        <w:rPr>
          <w:rFonts w:cstheme="minorHAnsi"/>
        </w:rPr>
        <w:t>);</w:t>
      </w:r>
    </w:p>
    <w:p w14:paraId="727D7C60" w14:textId="5A662358" w:rsidR="00941D98" w:rsidRPr="00C65287" w:rsidRDefault="005A162C" w:rsidP="00C65287">
      <w:pPr>
        <w:pStyle w:val="Paragrafoelenco"/>
        <w:numPr>
          <w:ilvl w:val="0"/>
          <w:numId w:val="1"/>
        </w:numPr>
        <w:spacing w:before="100" w:beforeAutospacing="1" w:after="100" w:afterAutospacing="1"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cstheme="minorHAnsi"/>
        </w:rPr>
        <w:lastRenderedPageBreak/>
        <w:t xml:space="preserve">Lo scrivente Ufficio Comune dell’Autorità </w:t>
      </w:r>
      <w:r w:rsidR="00B91906">
        <w:rPr>
          <w:rFonts w:cstheme="minorHAnsi"/>
        </w:rPr>
        <w:t>Territoriale</w:t>
      </w:r>
      <w:r w:rsidRPr="00C65287">
        <w:rPr>
          <w:rFonts w:cstheme="minorHAnsi"/>
        </w:rPr>
        <w:t>, responsabile della selezione delle operazioni,</w:t>
      </w:r>
      <w:r w:rsidR="00C33A0D" w:rsidRPr="00C65287">
        <w:rPr>
          <w:rFonts w:cstheme="minorHAnsi"/>
        </w:rPr>
        <w:t xml:space="preserve"> </w:t>
      </w:r>
      <w:r w:rsidRPr="00C65287">
        <w:rPr>
          <w:rFonts w:cstheme="minorHAnsi"/>
        </w:rPr>
        <w:t>coerenti</w:t>
      </w:r>
      <w:r w:rsidR="00C33A0D" w:rsidRPr="00C65287">
        <w:rPr>
          <w:rFonts w:cstheme="minorHAnsi"/>
        </w:rPr>
        <w:t xml:space="preserve"> </w:t>
      </w:r>
      <w:r w:rsidRPr="00C65287">
        <w:rPr>
          <w:rFonts w:cstheme="minorHAnsi"/>
        </w:rPr>
        <w:t>con</w:t>
      </w:r>
      <w:r w:rsidR="00C33A0D" w:rsidRPr="00C65287">
        <w:rPr>
          <w:rFonts w:cstheme="minorHAnsi"/>
        </w:rPr>
        <w:t xml:space="preserve"> </w:t>
      </w:r>
      <w:r w:rsidRPr="00C65287">
        <w:rPr>
          <w:rFonts w:cstheme="minorHAnsi"/>
        </w:rPr>
        <w:t>le</w:t>
      </w:r>
      <w:r w:rsidR="00C33A0D" w:rsidRPr="00C65287">
        <w:rPr>
          <w:rFonts w:cstheme="minorHAnsi"/>
        </w:rPr>
        <w:t xml:space="preserve"> </w:t>
      </w:r>
      <w:r w:rsidRPr="00C65287">
        <w:rPr>
          <w:rFonts w:cstheme="minorHAnsi"/>
        </w:rPr>
        <w:t>Azioni</w:t>
      </w:r>
      <w:r w:rsidR="00C33A0D" w:rsidRPr="00C65287">
        <w:rPr>
          <w:rFonts w:cstheme="minorHAnsi"/>
        </w:rPr>
        <w:t xml:space="preserve"> </w:t>
      </w:r>
      <w:r w:rsidRPr="00C65287">
        <w:rPr>
          <w:rFonts w:cstheme="minorHAnsi"/>
        </w:rPr>
        <w:t>declinate</w:t>
      </w:r>
      <w:r w:rsidR="00C33A0D" w:rsidRPr="00C65287">
        <w:rPr>
          <w:rFonts w:cstheme="minorHAnsi"/>
        </w:rPr>
        <w:t xml:space="preserve"> </w:t>
      </w:r>
      <w:r w:rsidRPr="00C65287">
        <w:rPr>
          <w:rFonts w:cstheme="minorHAnsi"/>
        </w:rPr>
        <w:t>nella</w:t>
      </w:r>
      <w:r w:rsidR="00C33A0D" w:rsidRPr="00C65287">
        <w:rPr>
          <w:rFonts w:cstheme="minorHAnsi"/>
        </w:rPr>
        <w:t xml:space="preserve"> </w:t>
      </w:r>
      <w:r w:rsidRPr="00C65287">
        <w:rPr>
          <w:rFonts w:cstheme="minorHAnsi"/>
        </w:rPr>
        <w:t>ST</w:t>
      </w:r>
      <w:r w:rsidR="00C33A0D" w:rsidRPr="00C65287">
        <w:rPr>
          <w:rFonts w:cstheme="minorHAnsi"/>
        </w:rPr>
        <w:t xml:space="preserve"> </w:t>
      </w:r>
      <w:r w:rsidRPr="00C65287">
        <w:rPr>
          <w:rFonts w:cstheme="minorHAnsi"/>
        </w:rPr>
        <w:t>e</w:t>
      </w:r>
      <w:r w:rsidR="00C33A0D" w:rsidRPr="00C65287">
        <w:rPr>
          <w:rFonts w:cstheme="minorHAnsi"/>
        </w:rPr>
        <w:t xml:space="preserve"> </w:t>
      </w:r>
      <w:r w:rsidRPr="00C65287">
        <w:rPr>
          <w:rFonts w:cstheme="minorHAnsi"/>
        </w:rPr>
        <w:t>nel</w:t>
      </w:r>
      <w:r w:rsidR="00C33A0D" w:rsidRPr="00C65287">
        <w:rPr>
          <w:rFonts w:cstheme="minorHAnsi"/>
        </w:rPr>
        <w:t xml:space="preserve"> </w:t>
      </w:r>
      <w:r w:rsidRPr="00C65287">
        <w:rPr>
          <w:rFonts w:cstheme="minorHAnsi"/>
        </w:rPr>
        <w:t>PR</w:t>
      </w:r>
      <w:r w:rsidR="00C33A0D" w:rsidRPr="00C65287">
        <w:rPr>
          <w:rFonts w:cstheme="minorHAnsi"/>
        </w:rPr>
        <w:t xml:space="preserve"> </w:t>
      </w:r>
      <w:r w:rsidRPr="00C65287">
        <w:rPr>
          <w:rFonts w:cstheme="minorHAnsi"/>
        </w:rPr>
        <w:t>FESR</w:t>
      </w:r>
      <w:r w:rsidR="00C33A0D" w:rsidRPr="00C65287">
        <w:rPr>
          <w:rFonts w:cstheme="minorHAnsi"/>
        </w:rPr>
        <w:t xml:space="preserve"> </w:t>
      </w:r>
      <w:r w:rsidRPr="00C65287">
        <w:rPr>
          <w:rFonts w:cstheme="minorHAnsi"/>
        </w:rPr>
        <w:t>2021 -2027, allega</w:t>
      </w:r>
      <w:r w:rsidR="00C33A0D" w:rsidRPr="00C65287">
        <w:rPr>
          <w:rFonts w:cstheme="minorHAnsi"/>
        </w:rPr>
        <w:t xml:space="preserve"> </w:t>
      </w:r>
      <w:r w:rsidRPr="00C65287">
        <w:rPr>
          <w:rFonts w:cstheme="minorHAnsi"/>
        </w:rPr>
        <w:t xml:space="preserve">alla presente lettera di invito: </w:t>
      </w:r>
    </w:p>
    <w:p w14:paraId="53195407" w14:textId="67CC1D2B" w:rsidR="00941D98" w:rsidRPr="00C65287" w:rsidRDefault="005A162C" w:rsidP="00C65287">
      <w:pPr>
        <w:pStyle w:val="Paragrafoelenco"/>
        <w:numPr>
          <w:ilvl w:val="0"/>
          <w:numId w:val="15"/>
        </w:numPr>
        <w:spacing w:before="100" w:beforeAutospacing="1" w:after="100" w:afterAutospacing="1" w:line="276" w:lineRule="auto"/>
        <w:jc w:val="both"/>
        <w:rPr>
          <w:rFonts w:cstheme="minorHAnsi"/>
        </w:rPr>
      </w:pPr>
      <w:r w:rsidRPr="00C77B2A">
        <w:rPr>
          <w:rFonts w:cstheme="minorHAnsi"/>
          <w:b/>
          <w:bCs/>
        </w:rPr>
        <w:t>Scheda Attuativa</w:t>
      </w:r>
      <w:r w:rsidRPr="00C65287">
        <w:rPr>
          <w:rFonts w:cstheme="minorHAnsi"/>
        </w:rPr>
        <w:t xml:space="preserve"> dell’Azione </w:t>
      </w:r>
      <w:r w:rsidR="0020574F" w:rsidRPr="00C65287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Azione </w:t>
      </w:r>
      <w:r w:rsidR="0020574F" w:rsidRPr="00420AD0">
        <w:rPr>
          <w:rFonts w:cstheme="minorHAnsi"/>
          <w:b/>
          <w:bCs/>
          <w:lang w:eastAsia="it-IT"/>
        </w:rPr>
        <w:t>5.2.1.19 “</w:t>
      </w:r>
      <w:r w:rsidR="0020574F" w:rsidRPr="00420AD0">
        <w:rPr>
          <w:spacing w:val="13"/>
        </w:rPr>
        <w:t>Sostegno</w:t>
      </w:r>
      <w:r w:rsidR="0020574F" w:rsidRPr="00420AD0">
        <w:rPr>
          <w:spacing w:val="45"/>
        </w:rPr>
        <w:t xml:space="preserve"> </w:t>
      </w:r>
      <w:r w:rsidR="0020574F" w:rsidRPr="00420AD0">
        <w:t>alla</w:t>
      </w:r>
      <w:r w:rsidR="0020574F" w:rsidRPr="00420AD0">
        <w:rPr>
          <w:spacing w:val="46"/>
        </w:rPr>
        <w:t xml:space="preserve"> </w:t>
      </w:r>
      <w:r w:rsidR="0020574F" w:rsidRPr="00420AD0">
        <w:rPr>
          <w:spacing w:val="12"/>
        </w:rPr>
        <w:t>preparazione</w:t>
      </w:r>
      <w:r w:rsidR="0020574F" w:rsidRPr="00420AD0">
        <w:rPr>
          <w:spacing w:val="35"/>
        </w:rPr>
        <w:t xml:space="preserve"> </w:t>
      </w:r>
      <w:r w:rsidR="0020574F" w:rsidRPr="00420AD0">
        <w:t>delle</w:t>
      </w:r>
      <w:r w:rsidR="0020574F" w:rsidRPr="00420AD0">
        <w:rPr>
          <w:spacing w:val="35"/>
        </w:rPr>
        <w:t xml:space="preserve"> </w:t>
      </w:r>
      <w:r w:rsidR="0020574F" w:rsidRPr="00420AD0">
        <w:rPr>
          <w:spacing w:val="9"/>
        </w:rPr>
        <w:t>Strategie</w:t>
      </w:r>
      <w:r w:rsidR="0020574F">
        <w:rPr>
          <w:spacing w:val="9"/>
        </w:rPr>
        <w:t>”</w:t>
      </w:r>
      <w:r w:rsidRPr="00C65287">
        <w:rPr>
          <w:rFonts w:cstheme="minorHAnsi"/>
          <w:color w:val="FF0000"/>
        </w:rPr>
        <w:t xml:space="preserve"> </w:t>
      </w:r>
      <w:r w:rsidRPr="00C65287">
        <w:rPr>
          <w:rFonts w:cstheme="minorHAnsi"/>
        </w:rPr>
        <w:t>contenente la descrizione degli interventi ammissibili, il/i settore/i di intervento di riferimento, i beneficiari, i criteri di ammissibilit</w:t>
      </w:r>
      <w:r w:rsidR="00C33A0D" w:rsidRPr="00C65287">
        <w:rPr>
          <w:rFonts w:cstheme="minorHAnsi"/>
        </w:rPr>
        <w:t>à</w:t>
      </w:r>
      <w:r w:rsidRPr="00C65287">
        <w:rPr>
          <w:rFonts w:cstheme="minorHAnsi"/>
        </w:rPr>
        <w:t xml:space="preserve"> specifici, i criteri di valutazione con i pesi individuati e le modalit</w:t>
      </w:r>
      <w:r w:rsidR="00C33A0D" w:rsidRPr="00C65287">
        <w:rPr>
          <w:rFonts w:cstheme="minorHAnsi"/>
        </w:rPr>
        <w:t>à</w:t>
      </w:r>
      <w:r w:rsidRPr="00C65287">
        <w:rPr>
          <w:rFonts w:cstheme="minorHAnsi"/>
        </w:rPr>
        <w:t xml:space="preserve"> di valutazione; </w:t>
      </w:r>
    </w:p>
    <w:p w14:paraId="0DB972C7" w14:textId="18ECA966" w:rsidR="00941D98" w:rsidRPr="00B91906" w:rsidRDefault="005A162C" w:rsidP="00C65287">
      <w:pPr>
        <w:pStyle w:val="Paragrafoelenco"/>
        <w:numPr>
          <w:ilvl w:val="0"/>
          <w:numId w:val="15"/>
        </w:numPr>
        <w:spacing w:before="100" w:beforeAutospacing="1" w:after="100" w:afterAutospacing="1" w:line="276" w:lineRule="auto"/>
        <w:jc w:val="both"/>
        <w:rPr>
          <w:rFonts w:cstheme="minorHAnsi"/>
          <w:lang w:eastAsia="it-IT"/>
        </w:rPr>
      </w:pPr>
      <w:r w:rsidRPr="00C65287">
        <w:rPr>
          <w:rFonts w:cstheme="minorHAnsi"/>
          <w:lang w:eastAsia="it-IT"/>
        </w:rPr>
        <w:t>Format “</w:t>
      </w:r>
      <w:r w:rsidRPr="00C77B2A">
        <w:rPr>
          <w:rFonts w:cstheme="minorHAnsi"/>
          <w:b/>
          <w:bCs/>
          <w:lang w:eastAsia="it-IT"/>
        </w:rPr>
        <w:t>Scheda Operazione</w:t>
      </w:r>
      <w:r w:rsidRPr="00C65287">
        <w:rPr>
          <w:rFonts w:cstheme="minorHAnsi"/>
          <w:lang w:eastAsia="it-IT"/>
        </w:rPr>
        <w:t xml:space="preserve">” </w:t>
      </w:r>
      <w:r w:rsidR="00F72F89" w:rsidRPr="00C65287">
        <w:rPr>
          <w:rFonts w:cstheme="minorHAnsi"/>
          <w:lang w:eastAsia="it-IT"/>
        </w:rPr>
        <w:t xml:space="preserve">(Allegato 8 del Vademecum) </w:t>
      </w:r>
      <w:r w:rsidRPr="00C65287">
        <w:rPr>
          <w:rFonts w:cstheme="minorHAnsi"/>
          <w:lang w:eastAsia="it-IT"/>
        </w:rPr>
        <w:t xml:space="preserve">per la definizione delle operazioni da selezionare a valere sul PR FESR 2021 – 2027 da compilare da parte del beneficiario al fine di fornire le informazioni di dettaglio – contenutistiche, procedurali e finanziarie – </w:t>
      </w:r>
      <w:r w:rsidRPr="00B91906">
        <w:rPr>
          <w:rFonts w:cstheme="minorHAnsi"/>
          <w:lang w:eastAsia="it-IT"/>
        </w:rPr>
        <w:t xml:space="preserve">dell’operazione; </w:t>
      </w:r>
    </w:p>
    <w:p w14:paraId="1E74F4CB" w14:textId="4F4930A3" w:rsidR="00C33A0D" w:rsidRPr="00B91906" w:rsidRDefault="005A162C" w:rsidP="00C65287">
      <w:pPr>
        <w:pStyle w:val="Paragrafoelenco"/>
        <w:numPr>
          <w:ilvl w:val="0"/>
          <w:numId w:val="15"/>
        </w:numPr>
        <w:spacing w:before="100" w:beforeAutospacing="1" w:after="100" w:afterAutospacing="1" w:line="276" w:lineRule="auto"/>
        <w:jc w:val="both"/>
        <w:rPr>
          <w:rFonts w:cstheme="minorHAnsi"/>
        </w:rPr>
      </w:pP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Format di </w:t>
      </w:r>
      <w:r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domanda di ammissione a selezione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 dell’operazione</w:t>
      </w:r>
      <w:r w:rsidR="00F72F89" w:rsidRPr="00B91906">
        <w:rPr>
          <w:rFonts w:eastAsia="Times New Roman" w:cstheme="minorHAnsi"/>
          <w:kern w:val="0"/>
          <w:lang w:eastAsia="it-IT"/>
          <w14:ligatures w14:val="none"/>
        </w:rPr>
        <w:t xml:space="preserve"> (Allegato 7 del Vademecum)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; </w:t>
      </w:r>
    </w:p>
    <w:p w14:paraId="07DFC194" w14:textId="447C1341" w:rsidR="005A162C" w:rsidRPr="00B91906" w:rsidRDefault="00941D98" w:rsidP="00C65287">
      <w:pPr>
        <w:pStyle w:val="Nessunaspaziatura"/>
        <w:numPr>
          <w:ilvl w:val="0"/>
          <w:numId w:val="15"/>
        </w:numPr>
        <w:spacing w:line="276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Format </w:t>
      </w:r>
      <w:r w:rsidR="00B91906" w:rsidRPr="00B91906">
        <w:rPr>
          <w:rFonts w:eastAsia="Times New Roman" w:cstheme="minorHAnsi"/>
          <w:kern w:val="0"/>
          <w:lang w:eastAsia="it-IT"/>
          <w14:ligatures w14:val="none"/>
        </w:rPr>
        <w:t xml:space="preserve">del </w:t>
      </w:r>
      <w:r w:rsidR="00B91906"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documento </w:t>
      </w:r>
      <w:r w:rsidR="005432D9"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di attestazione del possesso dei</w:t>
      </w:r>
      <w:r w:rsidR="005432D9" w:rsidRPr="00B91906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="005432D9"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requisiti di ammissibilità generale</w:t>
      </w:r>
      <w:r w:rsidR="005432D9" w:rsidRPr="00B91906">
        <w:rPr>
          <w:rFonts w:eastAsia="Times New Roman" w:cstheme="minorHAnsi"/>
          <w:kern w:val="0"/>
          <w:lang w:eastAsia="it-IT"/>
          <w14:ligatures w14:val="none"/>
        </w:rPr>
        <w:t xml:space="preserve">; </w:t>
      </w:r>
    </w:p>
    <w:p w14:paraId="2E11F63A" w14:textId="152DCF48" w:rsidR="005432D9" w:rsidRPr="00B91906" w:rsidRDefault="005432D9" w:rsidP="00C65287">
      <w:pPr>
        <w:pStyle w:val="Nessunaspaziatura"/>
        <w:numPr>
          <w:ilvl w:val="0"/>
          <w:numId w:val="15"/>
        </w:numPr>
        <w:spacing w:line="276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Format del </w:t>
      </w:r>
      <w:r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documento di attestazione del possesso dei requisiti specifici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="009748FE" w:rsidRPr="00B91906">
        <w:rPr>
          <w:rFonts w:cstheme="minorHAnsi"/>
        </w:rPr>
        <w:t xml:space="preserve">dell’Azione </w:t>
      </w:r>
      <w:r w:rsidR="0020574F" w:rsidRPr="00C65287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Azione </w:t>
      </w:r>
      <w:r w:rsidR="0020574F" w:rsidRPr="00420AD0">
        <w:rPr>
          <w:rFonts w:cstheme="minorHAnsi"/>
          <w:b/>
          <w:bCs/>
          <w:lang w:eastAsia="it-IT"/>
        </w:rPr>
        <w:t>5.2.1.19 “</w:t>
      </w:r>
      <w:r w:rsidR="0020574F" w:rsidRPr="00420AD0">
        <w:rPr>
          <w:spacing w:val="13"/>
        </w:rPr>
        <w:t>Sostegno</w:t>
      </w:r>
      <w:r w:rsidR="0020574F" w:rsidRPr="00420AD0">
        <w:rPr>
          <w:spacing w:val="45"/>
        </w:rPr>
        <w:t xml:space="preserve"> </w:t>
      </w:r>
      <w:r w:rsidR="0020574F" w:rsidRPr="00420AD0">
        <w:t>alla</w:t>
      </w:r>
      <w:r w:rsidR="0020574F" w:rsidRPr="00420AD0">
        <w:rPr>
          <w:spacing w:val="46"/>
        </w:rPr>
        <w:t xml:space="preserve"> </w:t>
      </w:r>
      <w:r w:rsidR="0020574F" w:rsidRPr="00420AD0">
        <w:rPr>
          <w:spacing w:val="12"/>
        </w:rPr>
        <w:t>preparazione</w:t>
      </w:r>
      <w:r w:rsidR="0020574F" w:rsidRPr="00420AD0">
        <w:rPr>
          <w:spacing w:val="35"/>
        </w:rPr>
        <w:t xml:space="preserve"> </w:t>
      </w:r>
      <w:r w:rsidR="0020574F" w:rsidRPr="00420AD0">
        <w:t>delle</w:t>
      </w:r>
      <w:r w:rsidR="0020574F" w:rsidRPr="00420AD0">
        <w:rPr>
          <w:spacing w:val="35"/>
        </w:rPr>
        <w:t xml:space="preserve"> </w:t>
      </w:r>
      <w:r w:rsidR="0020574F" w:rsidRPr="00420AD0">
        <w:rPr>
          <w:spacing w:val="9"/>
        </w:rPr>
        <w:t>Strategie</w:t>
      </w:r>
      <w:r w:rsidR="0020574F" w:rsidRPr="00B91906">
        <w:rPr>
          <w:rFonts w:cstheme="minorHAnsi"/>
        </w:rPr>
        <w:t xml:space="preserve"> </w:t>
      </w:r>
      <w:r w:rsidR="009748FE" w:rsidRPr="00B91906">
        <w:rPr>
          <w:rFonts w:cstheme="minorHAnsi"/>
        </w:rPr>
        <w:t>a cui l’operazione afferisce</w:t>
      </w:r>
      <w:r w:rsidR="00F72F89" w:rsidRPr="00B91906">
        <w:rPr>
          <w:rFonts w:eastAsia="Times New Roman" w:cstheme="minorHAnsi"/>
          <w:kern w:val="0"/>
          <w:lang w:eastAsia="it-IT"/>
          <w14:ligatures w14:val="none"/>
        </w:rPr>
        <w:t>;</w:t>
      </w:r>
    </w:p>
    <w:p w14:paraId="021FD00A" w14:textId="0B4B6749" w:rsidR="00F72F89" w:rsidRPr="00B91906" w:rsidRDefault="00F72F89" w:rsidP="00C65287">
      <w:pPr>
        <w:pStyle w:val="Nessunaspaziatura"/>
        <w:numPr>
          <w:ilvl w:val="0"/>
          <w:numId w:val="15"/>
        </w:numPr>
        <w:spacing w:line="276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B91906">
        <w:rPr>
          <w:rFonts w:eastAsia="Times New Roman" w:cstheme="minorHAnsi"/>
          <w:kern w:val="0"/>
          <w:lang w:eastAsia="it-IT"/>
          <w14:ligatures w14:val="none"/>
        </w:rPr>
        <w:t>Modello per l’</w:t>
      </w:r>
      <w:r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autodichiarazione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 del rispetto del principio </w:t>
      </w:r>
      <w:r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DNSH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>;</w:t>
      </w:r>
    </w:p>
    <w:p w14:paraId="197CAF41" w14:textId="2BFDEFBA" w:rsidR="00E53157" w:rsidRPr="00B91906" w:rsidRDefault="00E53157" w:rsidP="00C65287">
      <w:pPr>
        <w:pStyle w:val="Nessunaspaziatura"/>
        <w:numPr>
          <w:ilvl w:val="0"/>
          <w:numId w:val="15"/>
        </w:numPr>
        <w:spacing w:line="276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  <w:bookmarkStart w:id="2" w:name="_Hlk192244177"/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le </w:t>
      </w:r>
      <w:r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verifiche preliminari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 a cura del</w:t>
      </w:r>
      <w:r w:rsidR="00AF2C47" w:rsidRPr="00B91906">
        <w:rPr>
          <w:rFonts w:eastAsia="Times New Roman" w:cstheme="minorHAnsi"/>
          <w:kern w:val="0"/>
          <w:lang w:eastAsia="it-IT"/>
          <w14:ligatures w14:val="none"/>
        </w:rPr>
        <w:t>l’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Ufficio Comune del rispetto del principio </w:t>
      </w:r>
      <w:r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DNSH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 così come da allegato 4bis al Vademecum</w:t>
      </w:r>
      <w:bookmarkEnd w:id="2"/>
      <w:r w:rsidRPr="00B91906">
        <w:rPr>
          <w:rFonts w:eastAsia="Times New Roman" w:cstheme="minorHAnsi"/>
          <w:kern w:val="0"/>
          <w:lang w:eastAsia="it-IT"/>
          <w14:ligatures w14:val="none"/>
        </w:rPr>
        <w:t>;</w:t>
      </w:r>
    </w:p>
    <w:p w14:paraId="5F5C1D1E" w14:textId="57203F79" w:rsidR="00F72F89" w:rsidRPr="00B91906" w:rsidRDefault="00F72F89" w:rsidP="00C65287">
      <w:pPr>
        <w:pStyle w:val="Nessunaspaziatura"/>
        <w:numPr>
          <w:ilvl w:val="0"/>
          <w:numId w:val="15"/>
        </w:numPr>
        <w:spacing w:line="276" w:lineRule="auto"/>
        <w:jc w:val="both"/>
        <w:rPr>
          <w:rFonts w:cstheme="minorHAnsi"/>
          <w:lang w:eastAsia="it-IT"/>
        </w:rPr>
      </w:pPr>
      <w:r w:rsidRPr="00C77B2A">
        <w:rPr>
          <w:rFonts w:cstheme="minorHAnsi"/>
          <w:b/>
          <w:bCs/>
          <w:lang w:eastAsia="it-IT"/>
        </w:rPr>
        <w:t>Scheda di autovalutazione</w:t>
      </w:r>
      <w:r w:rsidRPr="00B91906">
        <w:rPr>
          <w:rFonts w:cstheme="minorHAnsi"/>
          <w:lang w:eastAsia="it-IT"/>
        </w:rPr>
        <w:t xml:space="preserve"> non vincolante per la Commissione di valutazione;</w:t>
      </w:r>
    </w:p>
    <w:p w14:paraId="6BD5E3D5" w14:textId="3D25DE55" w:rsidR="00F72F89" w:rsidRPr="00B91906" w:rsidRDefault="00F72F89" w:rsidP="00C65287">
      <w:pPr>
        <w:pStyle w:val="Nessunaspaziatura"/>
        <w:numPr>
          <w:ilvl w:val="0"/>
          <w:numId w:val="15"/>
        </w:numPr>
        <w:spacing w:line="276" w:lineRule="auto"/>
        <w:jc w:val="both"/>
        <w:rPr>
          <w:rFonts w:cstheme="minorHAnsi"/>
          <w:lang w:eastAsia="it-IT"/>
        </w:rPr>
      </w:pPr>
      <w:r w:rsidRPr="00B91906">
        <w:rPr>
          <w:rFonts w:cstheme="minorHAnsi"/>
          <w:lang w:eastAsia="it-IT"/>
        </w:rPr>
        <w:t xml:space="preserve">Format dichiarazione, ai sensi del DPR n. 445/2000, di </w:t>
      </w:r>
      <w:r w:rsidRPr="00C77B2A">
        <w:rPr>
          <w:rFonts w:cstheme="minorHAnsi"/>
          <w:b/>
          <w:bCs/>
          <w:lang w:eastAsia="it-IT"/>
        </w:rPr>
        <w:t xml:space="preserve">presa visione della lettera di invito </w:t>
      </w:r>
      <w:r w:rsidRPr="00B91906">
        <w:rPr>
          <w:rFonts w:cstheme="minorHAnsi"/>
          <w:lang w:eastAsia="it-IT"/>
        </w:rPr>
        <w:t xml:space="preserve">e dei relativi allegati, del Vademecum per la selezione delle operazioni da parte delle Autorità </w:t>
      </w:r>
      <w:r w:rsidR="00B91906" w:rsidRPr="00B91906">
        <w:rPr>
          <w:rFonts w:cstheme="minorHAnsi"/>
          <w:lang w:eastAsia="it-IT"/>
        </w:rPr>
        <w:t>Territoriali</w:t>
      </w:r>
      <w:r w:rsidRPr="00B91906">
        <w:rPr>
          <w:rFonts w:cstheme="minorHAnsi"/>
          <w:lang w:eastAsia="it-IT"/>
        </w:rPr>
        <w:t xml:space="preserve"> a valere sul PR FESR 2021 – 2027 e di accettazione incondizionata delle relative previsioni e disposizioni;</w:t>
      </w:r>
    </w:p>
    <w:p w14:paraId="07925DB7" w14:textId="4640ECC1" w:rsidR="00F72F89" w:rsidRPr="00B91906" w:rsidRDefault="00F72F89" w:rsidP="00C65287">
      <w:pPr>
        <w:pStyle w:val="Nessunaspaziatura"/>
        <w:numPr>
          <w:ilvl w:val="0"/>
          <w:numId w:val="15"/>
        </w:numPr>
        <w:spacing w:line="276" w:lineRule="auto"/>
        <w:jc w:val="both"/>
        <w:rPr>
          <w:rFonts w:cstheme="minorHAnsi"/>
          <w:lang w:eastAsia="it-IT"/>
        </w:rPr>
      </w:pPr>
      <w:r w:rsidRPr="00B91906">
        <w:rPr>
          <w:rFonts w:cstheme="minorHAnsi"/>
          <w:lang w:eastAsia="it-IT"/>
        </w:rPr>
        <w:t xml:space="preserve">Format dichiarazione, resa nella forma dell’autocertificazione, ai sensi del D.P.R. n. 445/2000, attestante la posizione dell’ente richiedente in merito al </w:t>
      </w:r>
      <w:r w:rsidRPr="00C77B2A">
        <w:rPr>
          <w:rFonts w:cstheme="minorHAnsi"/>
          <w:b/>
          <w:bCs/>
          <w:lang w:eastAsia="it-IT"/>
        </w:rPr>
        <w:t>regime IVA</w:t>
      </w:r>
      <w:r w:rsidRPr="00B91906">
        <w:rPr>
          <w:rFonts w:cstheme="minorHAnsi"/>
          <w:lang w:eastAsia="it-IT"/>
        </w:rPr>
        <w:t>, al fine di determinare l’eventuale ammissibilità dell’IVA al contributo, qualora costituisca un costo realmente e definitivamente da sostenere e non sia recuperabile;</w:t>
      </w:r>
    </w:p>
    <w:p w14:paraId="1521E85C" w14:textId="7F8B0110" w:rsidR="000C4BB3" w:rsidRPr="00D24368" w:rsidRDefault="00F72F89" w:rsidP="00C65287">
      <w:pPr>
        <w:pStyle w:val="Nessunaspaziatura"/>
        <w:numPr>
          <w:ilvl w:val="0"/>
          <w:numId w:val="15"/>
        </w:numPr>
        <w:spacing w:line="276" w:lineRule="auto"/>
        <w:jc w:val="both"/>
        <w:rPr>
          <w:rFonts w:cstheme="minorHAnsi"/>
          <w:lang w:eastAsia="it-IT"/>
        </w:rPr>
      </w:pPr>
      <w:r w:rsidRPr="00D24368">
        <w:rPr>
          <w:rFonts w:cstheme="minorHAnsi"/>
          <w:lang w:eastAsia="it-IT"/>
        </w:rPr>
        <w:t xml:space="preserve">Format dichiarazione, resa nella forma dell’autocertificazione, ai sensi del D.P.R. n. 445/2000, del possesso di </w:t>
      </w:r>
      <w:r w:rsidRPr="00D24368">
        <w:rPr>
          <w:rFonts w:cstheme="minorHAnsi"/>
          <w:b/>
          <w:bCs/>
          <w:lang w:eastAsia="it-IT"/>
        </w:rPr>
        <w:t>idonea sostenibilità finanziaria</w:t>
      </w:r>
      <w:r w:rsidRPr="00D24368">
        <w:rPr>
          <w:rFonts w:cstheme="minorHAnsi"/>
          <w:lang w:eastAsia="it-IT"/>
        </w:rPr>
        <w:t xml:space="preserve"> firmato digitalmente dal legale rappresentante dell’ente ai sensi dell’art. 73, c. 2 lett. D) Reg. (UE) 2021/1060</w:t>
      </w:r>
      <w:r w:rsidR="00FF61F2" w:rsidRPr="00D24368">
        <w:rPr>
          <w:rFonts w:cstheme="minorHAnsi"/>
          <w:lang w:eastAsia="it-IT"/>
        </w:rPr>
        <w:t>;</w:t>
      </w:r>
    </w:p>
    <w:p w14:paraId="50DBD1B6" w14:textId="77777777" w:rsidR="00C33A0D" w:rsidRPr="00C65287" w:rsidRDefault="005A162C" w:rsidP="00C65287">
      <w:pPr>
        <w:pStyle w:val="Paragrafoelenco"/>
        <w:numPr>
          <w:ilvl w:val="0"/>
          <w:numId w:val="1"/>
        </w:numPr>
        <w:spacing w:before="100" w:beforeAutospacing="1" w:after="100" w:afterAutospacing="1" w:line="276" w:lineRule="auto"/>
        <w:ind w:left="284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Il Beneficiario è tenuto, pertanto, a presentare: </w:t>
      </w:r>
    </w:p>
    <w:p w14:paraId="1C09071D" w14:textId="4343BF8F" w:rsidR="00C33A0D" w:rsidRPr="00B91906" w:rsidRDefault="005A162C" w:rsidP="00C65287">
      <w:pPr>
        <w:pStyle w:val="Paragrafoelenco"/>
        <w:numPr>
          <w:ilvl w:val="2"/>
          <w:numId w:val="1"/>
        </w:numPr>
        <w:spacing w:before="100" w:beforeAutospacing="1" w:after="100" w:afterAutospacing="1" w:line="276" w:lineRule="auto"/>
        <w:ind w:left="709"/>
        <w:rPr>
          <w:rFonts w:eastAsia="Times New Roman" w:cstheme="minorHAnsi"/>
          <w:kern w:val="0"/>
          <w:lang w:eastAsia="it-IT"/>
          <w14:ligatures w14:val="none"/>
        </w:rPr>
      </w:pPr>
      <w:r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Domanda di ammissione a selezione dell’operazione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 debitamente compilata e sottoscritta dal Legale rappresentante dell’Ente (Allegato </w:t>
      </w:r>
      <w:r w:rsidR="00F72F89" w:rsidRPr="00B91906">
        <w:rPr>
          <w:rFonts w:eastAsia="Times New Roman" w:cstheme="minorHAnsi"/>
          <w:kern w:val="0"/>
          <w:lang w:eastAsia="it-IT"/>
          <w14:ligatures w14:val="none"/>
        </w:rPr>
        <w:t>7 del Vademecum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); </w:t>
      </w:r>
    </w:p>
    <w:p w14:paraId="2162AEC4" w14:textId="1918ABB1" w:rsidR="00C33A0D" w:rsidRPr="00B91906" w:rsidRDefault="005A162C" w:rsidP="00C65287">
      <w:pPr>
        <w:pStyle w:val="Paragrafoelenco"/>
        <w:numPr>
          <w:ilvl w:val="2"/>
          <w:numId w:val="1"/>
        </w:numPr>
        <w:spacing w:before="100" w:beforeAutospacing="1" w:after="100" w:afterAutospacing="1" w:line="276" w:lineRule="auto"/>
        <w:ind w:left="709"/>
        <w:rPr>
          <w:rFonts w:eastAsia="Times New Roman" w:cstheme="minorHAnsi"/>
          <w:kern w:val="0"/>
          <w:lang w:eastAsia="it-IT"/>
          <w14:ligatures w14:val="none"/>
        </w:rPr>
      </w:pPr>
      <w:r w:rsidRPr="00B91906">
        <w:rPr>
          <w:rFonts w:eastAsia="Times New Roman" w:cstheme="minorHAnsi"/>
          <w:kern w:val="0"/>
          <w:lang w:eastAsia="it-IT"/>
          <w14:ligatures w14:val="none"/>
        </w:rPr>
        <w:t>“</w:t>
      </w:r>
      <w:r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Scheda Operazione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” per la definizione delle operazioni da selezionare a valere sul PR FESR 2021 – 2027 debitamente compilata (Allegato </w:t>
      </w:r>
      <w:r w:rsidR="00F72F89" w:rsidRPr="00B91906">
        <w:rPr>
          <w:rFonts w:eastAsia="Times New Roman" w:cstheme="minorHAnsi"/>
          <w:kern w:val="0"/>
          <w:lang w:eastAsia="it-IT"/>
          <w14:ligatures w14:val="none"/>
        </w:rPr>
        <w:t>8 del Vademecum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); </w:t>
      </w:r>
    </w:p>
    <w:p w14:paraId="61D756C3" w14:textId="627F5780" w:rsidR="009748FE" w:rsidRPr="00406A8A" w:rsidRDefault="005A162C" w:rsidP="00C65287">
      <w:pPr>
        <w:pStyle w:val="Paragrafoelenco"/>
        <w:numPr>
          <w:ilvl w:val="2"/>
          <w:numId w:val="1"/>
        </w:numPr>
        <w:spacing w:before="100" w:beforeAutospacing="1" w:after="100" w:afterAutospacing="1" w:line="276" w:lineRule="auto"/>
        <w:ind w:left="709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B91906">
        <w:rPr>
          <w:rFonts w:eastAsia="Times New Roman" w:cstheme="minorHAnsi"/>
          <w:kern w:val="0"/>
          <w:lang w:eastAsia="it-IT"/>
          <w14:ligatures w14:val="none"/>
        </w:rPr>
        <w:lastRenderedPageBreak/>
        <w:t>Documentazione attestante il possesso dei seguenti requisiti di ammissibilit</w:t>
      </w:r>
      <w:r w:rsidR="00C33A0D" w:rsidRPr="00B91906">
        <w:rPr>
          <w:rFonts w:eastAsia="Times New Roman" w:cstheme="minorHAnsi"/>
          <w:kern w:val="0"/>
          <w:lang w:eastAsia="it-IT"/>
          <w14:ligatures w14:val="none"/>
        </w:rPr>
        <w:t>à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 generale di cui al documento “</w:t>
      </w:r>
      <w:r w:rsidRPr="00B91906">
        <w:rPr>
          <w:rFonts w:eastAsia="Times New Roman" w:cstheme="minorHAnsi"/>
          <w:i/>
          <w:iCs/>
          <w:kern w:val="0"/>
          <w:lang w:eastAsia="it-IT"/>
          <w14:ligatures w14:val="none"/>
        </w:rPr>
        <w:t>Metodologia e criteri di selezione delle operazioni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” approvato con DGR 195 del </w:t>
      </w:r>
      <w:r w:rsidRPr="00406A8A">
        <w:rPr>
          <w:rFonts w:eastAsia="Times New Roman" w:cstheme="minorHAnsi"/>
          <w:kern w:val="0"/>
          <w:lang w:eastAsia="it-IT"/>
          <w14:ligatures w14:val="none"/>
        </w:rPr>
        <w:t xml:space="preserve">18.05.2023 di seguito rappresentati: </w:t>
      </w:r>
    </w:p>
    <w:p w14:paraId="1D287492" w14:textId="1D355647" w:rsidR="009748FE" w:rsidRPr="00406A8A" w:rsidRDefault="00406A8A" w:rsidP="00C65287">
      <w:pPr>
        <w:pStyle w:val="Paragrafoelenco"/>
        <w:numPr>
          <w:ilvl w:val="1"/>
          <w:numId w:val="18"/>
        </w:numPr>
        <w:spacing w:before="100" w:beforeAutospacing="1" w:after="100" w:afterAutospacing="1" w:line="276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406A8A">
        <w:rPr>
          <w:rFonts w:eastAsia="Times New Roman" w:cstheme="minorHAnsi"/>
          <w:kern w:val="0"/>
          <w:lang w:eastAsia="it-IT"/>
          <w14:ligatures w14:val="none"/>
        </w:rPr>
        <w:t xml:space="preserve">Documento </w:t>
      </w:r>
      <w:r w:rsidR="009748FE" w:rsidRPr="00406A8A">
        <w:rPr>
          <w:rFonts w:eastAsia="Times New Roman" w:cstheme="minorHAnsi"/>
          <w:kern w:val="0"/>
          <w:lang w:eastAsia="it-IT"/>
          <w14:ligatures w14:val="none"/>
        </w:rPr>
        <w:t xml:space="preserve">di attestazione del </w:t>
      </w:r>
      <w:r w:rsidR="009748FE"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possesso dei requisiti di ammissibilità generale</w:t>
      </w:r>
      <w:r w:rsidR="009748FE" w:rsidRPr="00406A8A">
        <w:rPr>
          <w:rFonts w:eastAsia="Times New Roman" w:cstheme="minorHAnsi"/>
          <w:kern w:val="0"/>
          <w:lang w:eastAsia="it-IT"/>
          <w14:ligatures w14:val="none"/>
        </w:rPr>
        <w:t>;</w:t>
      </w:r>
    </w:p>
    <w:p w14:paraId="340CD6F0" w14:textId="45D60C55" w:rsidR="005A162C" w:rsidRPr="00B91906" w:rsidRDefault="00B91906" w:rsidP="00C65287">
      <w:pPr>
        <w:pStyle w:val="Paragrafoelenco"/>
        <w:numPr>
          <w:ilvl w:val="1"/>
          <w:numId w:val="18"/>
        </w:numPr>
        <w:spacing w:before="100" w:beforeAutospacing="1" w:after="100" w:afterAutospacing="1" w:line="276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B91906">
        <w:rPr>
          <w:rFonts w:eastAsia="Times New Roman" w:cstheme="minorHAnsi"/>
          <w:kern w:val="0"/>
          <w:lang w:eastAsia="it-IT"/>
          <w14:ligatures w14:val="none"/>
        </w:rPr>
        <w:t>D</w:t>
      </w:r>
      <w:r w:rsidR="009748FE" w:rsidRPr="00B91906">
        <w:rPr>
          <w:rFonts w:eastAsia="Times New Roman" w:cstheme="minorHAnsi"/>
          <w:kern w:val="0"/>
          <w:lang w:eastAsia="it-IT"/>
          <w14:ligatures w14:val="none"/>
        </w:rPr>
        <w:t xml:space="preserve">ocumento di attestazione del </w:t>
      </w:r>
      <w:r w:rsidR="009748FE"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possesso dei requisiti specifici</w:t>
      </w:r>
      <w:r w:rsidR="009748FE" w:rsidRPr="00B91906">
        <w:rPr>
          <w:rFonts w:eastAsia="Times New Roman" w:cstheme="minorHAnsi"/>
          <w:kern w:val="0"/>
          <w:lang w:eastAsia="it-IT"/>
          <w14:ligatures w14:val="none"/>
        </w:rPr>
        <w:t>;</w:t>
      </w:r>
    </w:p>
    <w:p w14:paraId="6B9E7D1E" w14:textId="07F91C0B" w:rsidR="00F72F89" w:rsidRPr="00B91906" w:rsidRDefault="00F72F89" w:rsidP="00C65287">
      <w:pPr>
        <w:pStyle w:val="Paragrafoelenco"/>
        <w:numPr>
          <w:ilvl w:val="2"/>
          <w:numId w:val="1"/>
        </w:numPr>
        <w:spacing w:before="100" w:beforeAutospacing="1" w:after="100" w:afterAutospacing="1" w:line="276" w:lineRule="auto"/>
        <w:ind w:left="709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Autodichiarazione 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del rispetto del principio </w:t>
      </w:r>
      <w:r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DNSH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>;</w:t>
      </w:r>
    </w:p>
    <w:p w14:paraId="3A32D020" w14:textId="7AB58CF6" w:rsidR="004D3333" w:rsidRPr="00B91906" w:rsidRDefault="005A162C" w:rsidP="00C65287">
      <w:pPr>
        <w:pStyle w:val="Paragrafoelenco"/>
        <w:numPr>
          <w:ilvl w:val="2"/>
          <w:numId w:val="1"/>
        </w:numPr>
        <w:spacing w:before="100" w:beforeAutospacing="1" w:after="100" w:afterAutospacing="1" w:line="276" w:lineRule="auto"/>
        <w:ind w:left="709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Documentazione di progetto coerente con il livello di progettazione di cui all’articolo 41 del </w:t>
      </w:r>
      <w:proofErr w:type="spellStart"/>
      <w:r w:rsidRPr="00B91906">
        <w:rPr>
          <w:rFonts w:eastAsia="Times New Roman" w:cstheme="minorHAnsi"/>
          <w:kern w:val="0"/>
          <w:lang w:eastAsia="it-IT"/>
          <w14:ligatures w14:val="none"/>
        </w:rPr>
        <w:t>D.Lgs.</w:t>
      </w:r>
      <w:proofErr w:type="spellEnd"/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 36/2023 – così come dichiarato nella Scheda Operazione – e relativo provvedimento di approvazione tecnico e/o amministrativo da parte dell’Ente</w:t>
      </w:r>
      <w:r w:rsidR="00F17741" w:rsidRPr="00B91906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="004D3333" w:rsidRPr="00B91906">
        <w:rPr>
          <w:rFonts w:eastAsia="Times New Roman" w:cstheme="minorHAnsi"/>
          <w:kern w:val="0"/>
          <w:lang w:eastAsia="it-IT"/>
          <w14:ligatures w14:val="none"/>
        </w:rPr>
        <w:t>nonché dei seguenti ulteriori allegati:</w:t>
      </w:r>
    </w:p>
    <w:p w14:paraId="4A672893" w14:textId="485F449B" w:rsidR="000C4BB3" w:rsidRPr="00B91906" w:rsidRDefault="004D3333" w:rsidP="00C65287">
      <w:pPr>
        <w:pStyle w:val="Paragrafoelenco"/>
        <w:numPr>
          <w:ilvl w:val="0"/>
          <w:numId w:val="20"/>
        </w:numPr>
        <w:spacing w:before="100" w:beforeAutospacing="1" w:after="100" w:afterAutospacing="1" w:line="276" w:lineRule="auto"/>
        <w:ind w:left="1418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B91906">
        <w:rPr>
          <w:rFonts w:eastAsia="Times New Roman" w:cstheme="minorHAnsi"/>
          <w:kern w:val="0"/>
          <w:lang w:eastAsia="it-IT"/>
          <w14:ligatures w14:val="none"/>
        </w:rPr>
        <w:t>elaborati che</w:t>
      </w:r>
      <w:r w:rsidR="00F17741" w:rsidRPr="00B91906">
        <w:rPr>
          <w:rFonts w:eastAsia="Times New Roman" w:cstheme="minorHAnsi"/>
          <w:kern w:val="0"/>
          <w:lang w:eastAsia="it-IT"/>
          <w14:ligatures w14:val="none"/>
        </w:rPr>
        <w:t xml:space="preserve"> dimostri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>no</w:t>
      </w:r>
      <w:r w:rsidR="00F17741" w:rsidRPr="00B91906">
        <w:rPr>
          <w:rFonts w:eastAsia="Times New Roman" w:cstheme="minorHAnsi"/>
          <w:kern w:val="0"/>
          <w:lang w:eastAsia="it-IT"/>
          <w14:ligatures w14:val="none"/>
        </w:rPr>
        <w:t xml:space="preserve"> il </w:t>
      </w:r>
      <w:r w:rsidR="00F17741"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rispetto de</w:t>
      </w:r>
      <w:r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i C.A.M. specifici per tipologia di intervento</w:t>
      </w:r>
      <w:r w:rsidR="00691EF7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 </w:t>
      </w:r>
      <w:r w:rsidR="00691EF7" w:rsidRPr="00FF03DF">
        <w:rPr>
          <w:rFonts w:cstheme="minorHAnsi"/>
          <w:lang w:eastAsia="it-IT"/>
        </w:rPr>
        <w:t>[laddove previsto]</w:t>
      </w:r>
      <w:r w:rsidR="005A162C" w:rsidRPr="00B91906">
        <w:rPr>
          <w:rFonts w:eastAsia="Times New Roman" w:cstheme="minorHAnsi"/>
          <w:kern w:val="0"/>
          <w:lang w:eastAsia="it-IT"/>
          <w14:ligatures w14:val="none"/>
        </w:rPr>
        <w:t xml:space="preserve">; </w:t>
      </w:r>
    </w:p>
    <w:p w14:paraId="728C7E25" w14:textId="37AD0B18" w:rsidR="005560F5" w:rsidRPr="00B91906" w:rsidRDefault="004D3333" w:rsidP="00C65287">
      <w:pPr>
        <w:pStyle w:val="Paragrafoelenco"/>
        <w:numPr>
          <w:ilvl w:val="0"/>
          <w:numId w:val="20"/>
        </w:numPr>
        <w:spacing w:before="100" w:beforeAutospacing="1" w:after="100" w:afterAutospacing="1" w:line="276" w:lineRule="auto"/>
        <w:ind w:left="1418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elaborato che </w:t>
      </w:r>
      <w:r w:rsidR="000C4BB3" w:rsidRPr="00B91906">
        <w:rPr>
          <w:rFonts w:eastAsia="Times New Roman" w:cstheme="minorHAnsi"/>
          <w:kern w:val="0"/>
          <w:lang w:eastAsia="it-IT"/>
          <w14:ligatures w14:val="none"/>
        </w:rPr>
        <w:t xml:space="preserve">faccia riferimento ai </w:t>
      </w:r>
      <w:r w:rsidR="000C4BB3"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Potenziali impatti significativi sugli obiettivi DNSH</w:t>
      </w:r>
      <w:r w:rsidR="000C4BB3" w:rsidRPr="00B91906">
        <w:rPr>
          <w:rFonts w:eastAsia="Times New Roman" w:cstheme="minorHAnsi"/>
          <w:kern w:val="0"/>
          <w:lang w:eastAsia="it-IT"/>
          <w14:ligatures w14:val="none"/>
        </w:rPr>
        <w:t xml:space="preserve"> e i criteri di attuazione e</w:t>
      </w:r>
      <w:r w:rsidR="00F74554" w:rsidRPr="00B91906">
        <w:rPr>
          <w:rFonts w:eastAsia="Times New Roman" w:cstheme="minorHAnsi"/>
          <w:kern w:val="0"/>
          <w:lang w:eastAsia="it-IT"/>
          <w14:ligatures w14:val="none"/>
        </w:rPr>
        <w:t>d</w:t>
      </w:r>
      <w:r w:rsidR="000C4BB3" w:rsidRPr="00B91906">
        <w:rPr>
          <w:rFonts w:eastAsia="Times New Roman" w:cstheme="minorHAnsi"/>
          <w:kern w:val="0"/>
          <w:lang w:eastAsia="it-IT"/>
          <w14:ligatures w14:val="none"/>
        </w:rPr>
        <w:t xml:space="preserve"> eventuali misure di mitigazione degli impatti significativi riferiti all’Azione del PR FESR 2021 – 2027 a cui l’operazione afferisce (cfr. </w:t>
      </w:r>
      <w:proofErr w:type="spellStart"/>
      <w:r w:rsidR="000C4BB3" w:rsidRPr="00B91906">
        <w:rPr>
          <w:rFonts w:eastAsia="Times New Roman" w:cstheme="minorHAnsi"/>
          <w:kern w:val="0"/>
          <w:lang w:eastAsia="it-IT"/>
          <w14:ligatures w14:val="none"/>
        </w:rPr>
        <w:t>All</w:t>
      </w:r>
      <w:proofErr w:type="spellEnd"/>
      <w:r w:rsidR="000C4BB3" w:rsidRPr="00B91906">
        <w:rPr>
          <w:rFonts w:eastAsia="Times New Roman" w:cstheme="minorHAnsi"/>
          <w:kern w:val="0"/>
          <w:lang w:eastAsia="it-IT"/>
          <w14:ligatures w14:val="none"/>
        </w:rPr>
        <w:t>. 4 -</w:t>
      </w:r>
      <w:r w:rsidR="00C85804" w:rsidRPr="00B91906">
        <w:rPr>
          <w:rFonts w:eastAsia="Times New Roman" w:cstheme="minorHAnsi"/>
          <w:kern w:val="0"/>
          <w:lang w:eastAsia="it-IT"/>
          <w14:ligatures w14:val="none"/>
        </w:rPr>
        <w:t xml:space="preserve"> Verifica del rispetto del principio DNSH PR FESR 2021 – 2027</w:t>
      </w:r>
      <w:r w:rsidR="000C4BB3" w:rsidRPr="00B91906">
        <w:rPr>
          <w:rFonts w:eastAsia="Times New Roman" w:cstheme="minorHAnsi"/>
          <w:kern w:val="0"/>
          <w:lang w:eastAsia="it-IT"/>
          <w14:ligatures w14:val="none"/>
        </w:rPr>
        <w:t>)</w:t>
      </w:r>
      <w:r w:rsidR="005560F5" w:rsidRPr="00B91906">
        <w:rPr>
          <w:rFonts w:eastAsia="Times New Roman" w:cstheme="minorHAnsi"/>
          <w:kern w:val="0"/>
          <w:lang w:eastAsia="it-IT"/>
          <w14:ligatures w14:val="none"/>
        </w:rPr>
        <w:t>;</w:t>
      </w:r>
    </w:p>
    <w:p w14:paraId="12D03D1E" w14:textId="048F72FC" w:rsidR="004D3333" w:rsidRPr="00B91906" w:rsidRDefault="005560F5" w:rsidP="00C65287">
      <w:pPr>
        <w:pStyle w:val="Paragrafoelenco"/>
        <w:numPr>
          <w:ilvl w:val="0"/>
          <w:numId w:val="20"/>
        </w:numPr>
        <w:spacing w:before="100" w:beforeAutospacing="1" w:after="100" w:afterAutospacing="1" w:line="276" w:lineRule="auto"/>
        <w:ind w:left="1418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cronoprogramma di spesa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 dell’operazione</w:t>
      </w:r>
      <w:r w:rsidR="000C5078" w:rsidRPr="00B91906">
        <w:rPr>
          <w:rFonts w:eastAsia="Times New Roman" w:cstheme="minorHAnsi"/>
          <w:kern w:val="0"/>
          <w:lang w:eastAsia="it-IT"/>
          <w14:ligatures w14:val="none"/>
        </w:rPr>
        <w:t xml:space="preserve"> oggetto di valutazione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>.</w:t>
      </w:r>
      <w:r w:rsidR="000C4BB3" w:rsidRPr="00B91906">
        <w:rPr>
          <w:rFonts w:eastAsia="Times New Roman" w:cstheme="minorHAnsi"/>
          <w:kern w:val="0"/>
          <w:lang w:eastAsia="it-IT"/>
          <w14:ligatures w14:val="none"/>
        </w:rPr>
        <w:t xml:space="preserve">  </w:t>
      </w:r>
    </w:p>
    <w:p w14:paraId="59C55C1F" w14:textId="17D1A317" w:rsidR="00F72F89" w:rsidRPr="00B91906" w:rsidRDefault="005A162C" w:rsidP="00C65287">
      <w:pPr>
        <w:pStyle w:val="Paragrafoelenco"/>
        <w:numPr>
          <w:ilvl w:val="2"/>
          <w:numId w:val="1"/>
        </w:numPr>
        <w:spacing w:before="100" w:beforeAutospacing="1" w:after="100" w:afterAutospacing="1" w:line="276" w:lineRule="auto"/>
        <w:ind w:left="709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B91906">
        <w:rPr>
          <w:rFonts w:eastAsia="Times New Roman" w:cstheme="minorHAnsi"/>
          <w:kern w:val="0"/>
          <w:lang w:eastAsia="it-IT"/>
          <w14:ligatures w14:val="none"/>
        </w:rPr>
        <w:t>Dichiarazione,</w:t>
      </w:r>
      <w:r w:rsidR="00C33A0D" w:rsidRPr="00B91906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>ai</w:t>
      </w:r>
      <w:r w:rsidR="00C33A0D" w:rsidRPr="00B91906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>sensi</w:t>
      </w:r>
      <w:r w:rsidR="00C33A0D" w:rsidRPr="00B91906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>del</w:t>
      </w:r>
      <w:r w:rsidR="00C33A0D" w:rsidRPr="00B91906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>DPR</w:t>
      </w:r>
      <w:r w:rsidR="00C33A0D" w:rsidRPr="00B91906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>n.445/2000, di</w:t>
      </w:r>
      <w:r w:rsidR="00C33A0D" w:rsidRPr="00B91906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presa</w:t>
      </w:r>
      <w:r w:rsidR="00C33A0D"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 </w:t>
      </w:r>
      <w:r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visione</w:t>
      </w:r>
      <w:r w:rsidR="00C33A0D"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 </w:t>
      </w:r>
      <w:r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della</w:t>
      </w:r>
      <w:r w:rsidR="00C33A0D"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 </w:t>
      </w:r>
      <w:r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lettera</w:t>
      </w:r>
      <w:r w:rsidR="00C33A0D"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 </w:t>
      </w:r>
      <w:r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di</w:t>
      </w:r>
      <w:r w:rsidR="00C33A0D"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 </w:t>
      </w:r>
      <w:r w:rsidRPr="00C77B2A">
        <w:rPr>
          <w:rFonts w:eastAsia="Times New Roman" w:cstheme="minorHAnsi"/>
          <w:b/>
          <w:bCs/>
          <w:kern w:val="0"/>
          <w:lang w:eastAsia="it-IT"/>
          <w14:ligatures w14:val="none"/>
        </w:rPr>
        <w:t>invito</w:t>
      </w:r>
      <w:r w:rsidR="00C33A0D" w:rsidRPr="00B91906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>e</w:t>
      </w:r>
      <w:r w:rsidR="00C33A0D" w:rsidRPr="00B91906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dei relativi allegati, del </w:t>
      </w:r>
      <w:r w:rsidRPr="00B91906">
        <w:rPr>
          <w:rFonts w:eastAsia="Times New Roman" w:cstheme="minorHAnsi"/>
          <w:i/>
          <w:iCs/>
          <w:kern w:val="0"/>
          <w:lang w:eastAsia="it-IT"/>
          <w14:ligatures w14:val="none"/>
        </w:rPr>
        <w:t xml:space="preserve">Vademecum per la selezione delle operazioni da parte delle Autorità </w:t>
      </w:r>
      <w:r w:rsidR="00B91906" w:rsidRPr="00B91906">
        <w:rPr>
          <w:rFonts w:eastAsia="Times New Roman" w:cstheme="minorHAnsi"/>
          <w:i/>
          <w:iCs/>
          <w:kern w:val="0"/>
          <w:lang w:eastAsia="it-IT"/>
          <w14:ligatures w14:val="none"/>
        </w:rPr>
        <w:t>Territoriali</w:t>
      </w:r>
      <w:r w:rsidRPr="00B91906">
        <w:rPr>
          <w:rFonts w:eastAsia="Times New Roman" w:cstheme="minorHAnsi"/>
          <w:i/>
          <w:iCs/>
          <w:kern w:val="0"/>
          <w:lang w:eastAsia="it-IT"/>
          <w14:ligatures w14:val="none"/>
        </w:rPr>
        <w:t xml:space="preserve"> a valere sul PR FESR 2021 – 2027 </w:t>
      </w:r>
      <w:r w:rsidRPr="00B91906">
        <w:rPr>
          <w:rFonts w:eastAsia="Times New Roman" w:cstheme="minorHAnsi"/>
          <w:kern w:val="0"/>
          <w:lang w:eastAsia="it-IT"/>
          <w14:ligatures w14:val="none"/>
        </w:rPr>
        <w:t xml:space="preserve">e di accettazione incondizionata delle relative previsioni e disposizioni. </w:t>
      </w:r>
    </w:p>
    <w:p w14:paraId="036C0242" w14:textId="05362514" w:rsidR="00F72F89" w:rsidRPr="00B91906" w:rsidRDefault="00F72F89" w:rsidP="00C65287">
      <w:pPr>
        <w:pStyle w:val="Paragrafoelenco"/>
        <w:numPr>
          <w:ilvl w:val="2"/>
          <w:numId w:val="1"/>
        </w:numPr>
        <w:spacing w:before="100" w:beforeAutospacing="1" w:after="100" w:afterAutospacing="1" w:line="276" w:lineRule="auto"/>
        <w:ind w:left="709"/>
        <w:jc w:val="both"/>
        <w:rPr>
          <w:rFonts w:cstheme="minorHAnsi"/>
          <w:lang w:eastAsia="it-IT"/>
        </w:rPr>
      </w:pPr>
      <w:r w:rsidRPr="00B91906">
        <w:rPr>
          <w:rFonts w:cstheme="minorHAnsi"/>
          <w:lang w:eastAsia="it-IT"/>
        </w:rPr>
        <w:t xml:space="preserve">Dichiarazione, resa nella forma dell’autocertificazione, ai sensi del D.P.R. n. 445/2000, attestante la posizione dell’ente richiedente in merito al </w:t>
      </w:r>
      <w:r w:rsidRPr="00C77B2A">
        <w:rPr>
          <w:rFonts w:cstheme="minorHAnsi"/>
          <w:b/>
          <w:bCs/>
          <w:lang w:eastAsia="it-IT"/>
        </w:rPr>
        <w:t>regime IVA</w:t>
      </w:r>
      <w:r w:rsidRPr="00B91906">
        <w:rPr>
          <w:rFonts w:cstheme="minorHAnsi"/>
          <w:lang w:eastAsia="it-IT"/>
        </w:rPr>
        <w:t>, al fine di determinare l’eventuale ammissibilità dell’IVA al contributo, qualora costituisca un costo realmente e definitivamente da sostenere e non sia recuperabile;</w:t>
      </w:r>
    </w:p>
    <w:p w14:paraId="619F4E27" w14:textId="09391F40" w:rsidR="00F72F89" w:rsidRPr="00D24368" w:rsidRDefault="00F72F89" w:rsidP="00C65287">
      <w:pPr>
        <w:pStyle w:val="Paragrafoelenco"/>
        <w:numPr>
          <w:ilvl w:val="2"/>
          <w:numId w:val="1"/>
        </w:numPr>
        <w:spacing w:before="100" w:beforeAutospacing="1" w:after="100" w:afterAutospacing="1" w:line="276" w:lineRule="auto"/>
        <w:ind w:left="709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D24368">
        <w:rPr>
          <w:rFonts w:cstheme="minorHAnsi"/>
          <w:lang w:eastAsia="it-IT"/>
        </w:rPr>
        <w:t xml:space="preserve">Dichiarazione, resa nella forma dell’autocertificazione, ai sensi del D.P.R. n. 445/2000, del possesso di </w:t>
      </w:r>
      <w:r w:rsidRPr="00D24368">
        <w:rPr>
          <w:rFonts w:cstheme="minorHAnsi"/>
          <w:b/>
          <w:bCs/>
          <w:lang w:eastAsia="it-IT"/>
        </w:rPr>
        <w:t>idonea sostenibilità finanziaria</w:t>
      </w:r>
      <w:r w:rsidRPr="00D24368">
        <w:rPr>
          <w:rFonts w:cstheme="minorHAnsi"/>
          <w:lang w:eastAsia="it-IT"/>
        </w:rPr>
        <w:t xml:space="preserve"> firmato digitalmente dal legale rappresentante dell’ente ai sensi dell’art. 73, c. 2 lett. D) Reg. (UE) 2021/1060.</w:t>
      </w:r>
    </w:p>
    <w:p w14:paraId="62AFF67B" w14:textId="1888D0FD" w:rsidR="00D24368" w:rsidRPr="00D24368" w:rsidRDefault="00D24368" w:rsidP="00C65287">
      <w:pPr>
        <w:pStyle w:val="Paragrafoelenco"/>
        <w:numPr>
          <w:ilvl w:val="2"/>
          <w:numId w:val="1"/>
        </w:numPr>
        <w:spacing w:before="100" w:beforeAutospacing="1" w:after="100" w:afterAutospacing="1" w:line="276" w:lineRule="auto"/>
        <w:ind w:left="709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D24368">
        <w:rPr>
          <w:rFonts w:cstheme="minorHAnsi"/>
          <w:lang w:eastAsia="it-IT"/>
        </w:rPr>
        <w:t>Dichiarazione, resa nella forma dell’autocertificazione, ai sensi del D.P.R. n. 445/2000, del rispetto dell’adempimento agli obblighi di monitoraggio.</w:t>
      </w:r>
    </w:p>
    <w:p w14:paraId="63796CA1" w14:textId="2ED7E377" w:rsidR="00D24368" w:rsidRPr="00D24368" w:rsidRDefault="00D24368" w:rsidP="00C65287">
      <w:pPr>
        <w:pStyle w:val="Paragrafoelenco"/>
        <w:numPr>
          <w:ilvl w:val="2"/>
          <w:numId w:val="1"/>
        </w:numPr>
        <w:spacing w:before="100" w:beforeAutospacing="1" w:after="100" w:afterAutospacing="1" w:line="276" w:lineRule="auto"/>
        <w:ind w:left="709"/>
        <w:jc w:val="both"/>
        <w:rPr>
          <w:rFonts w:eastAsia="Times New Roman" w:cstheme="minorHAnsi"/>
          <w:kern w:val="0"/>
          <w:lang w:eastAsia="it-IT"/>
          <w14:ligatures w14:val="none"/>
        </w:rPr>
      </w:pPr>
      <w:r>
        <w:rPr>
          <w:rFonts w:eastAsia="Times New Roman" w:cstheme="minorHAnsi"/>
          <w:kern w:val="0"/>
          <w:lang w:eastAsia="it-IT"/>
          <w14:ligatures w14:val="none"/>
        </w:rPr>
        <w:t xml:space="preserve">La scheda di autovalutazione in formato </w:t>
      </w:r>
      <w:proofErr w:type="spellStart"/>
      <w:r>
        <w:rPr>
          <w:rFonts w:eastAsia="Times New Roman" w:cstheme="minorHAnsi"/>
          <w:kern w:val="0"/>
          <w:lang w:eastAsia="it-IT"/>
          <w14:ligatures w14:val="none"/>
        </w:rPr>
        <w:t>excel</w:t>
      </w:r>
      <w:proofErr w:type="spellEnd"/>
      <w:r>
        <w:rPr>
          <w:rFonts w:eastAsia="Times New Roman" w:cstheme="minorHAnsi"/>
          <w:kern w:val="0"/>
          <w:lang w:eastAsia="it-IT"/>
          <w14:ligatures w14:val="none"/>
        </w:rPr>
        <w:t xml:space="preserve"> (che non vincola l’ufficio comune nella valutazione dell’intervento ma che costituisce un supporto allo stesso nelle operazioni istruttorie) va trasmessa insieme ad una relazione sottoscritta dal RUP dell’intervento che argomenti e motivi l’assegnazione dei punti per ogni singolo criterio di valutazione.</w:t>
      </w:r>
    </w:p>
    <w:p w14:paraId="37862681" w14:textId="77777777" w:rsidR="00F17741" w:rsidRPr="00D24368" w:rsidRDefault="00F17741" w:rsidP="00C77B2A">
      <w:pPr>
        <w:spacing w:before="100" w:beforeAutospacing="1" w:after="100" w:afterAutospacing="1" w:line="276" w:lineRule="auto"/>
        <w:jc w:val="both"/>
        <w:rPr>
          <w:rFonts w:eastAsia="Times New Roman" w:cstheme="minorHAnsi"/>
          <w:b/>
          <w:kern w:val="0"/>
          <w:u w:val="single"/>
          <w:lang w:eastAsia="it-IT"/>
          <w14:ligatures w14:val="none"/>
        </w:rPr>
      </w:pPr>
      <w:r w:rsidRPr="00D24368">
        <w:rPr>
          <w:rFonts w:eastAsia="Times New Roman" w:cstheme="minorHAnsi"/>
          <w:b/>
          <w:kern w:val="0"/>
          <w:u w:val="single"/>
          <w:lang w:eastAsia="it-IT"/>
          <w14:ligatures w14:val="none"/>
        </w:rPr>
        <w:t>Nel caso in cui la documentazione di progetto risulti di notevoli dimensioni e non sia possibile la trasmissione di tutti gli elaborati tramite PEC, nel corpo della PEC potrà essere indicato il link dal quale potere scaricare i files.</w:t>
      </w:r>
    </w:p>
    <w:p w14:paraId="307FF1C4" w14:textId="32AB2BDA" w:rsidR="005A162C" w:rsidRPr="00C65287" w:rsidRDefault="005A162C" w:rsidP="00C65287">
      <w:pPr>
        <w:pStyle w:val="Paragrafoelenco"/>
        <w:numPr>
          <w:ilvl w:val="0"/>
          <w:numId w:val="1"/>
        </w:numPr>
        <w:spacing w:before="100" w:beforeAutospacing="1" w:after="100" w:afterAutospacing="1"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La domanda di ammissione a selezione </w:t>
      </w:r>
      <w:proofErr w:type="spellStart"/>
      <w:r w:rsidRPr="00C65287">
        <w:rPr>
          <w:rFonts w:eastAsia="Times New Roman" w:cstheme="minorHAnsi"/>
          <w:kern w:val="0"/>
          <w:lang w:eastAsia="it-IT"/>
          <w14:ligatures w14:val="none"/>
        </w:rPr>
        <w:t>dovra</w:t>
      </w:r>
      <w:proofErr w:type="spellEnd"/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̀ essere inoltrata esclusivamente mediante posta elettronica certificata all’indirizzo: </w:t>
      </w:r>
      <w:r w:rsidR="0020574F">
        <w:rPr>
          <w:rFonts w:eastAsia="Times New Roman" w:cstheme="minorHAnsi"/>
          <w:b/>
          <w:kern w:val="0"/>
          <w:lang w:eastAsia="it-IT"/>
          <w14:ligatures w14:val="none"/>
        </w:rPr>
        <w:t>comunesantateresadiriva@pec.it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, completa della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lastRenderedPageBreak/>
        <w:t xml:space="preserve">documentazione richiesta, e </w:t>
      </w:r>
      <w:r w:rsidR="00C65287" w:rsidRPr="00C65287">
        <w:rPr>
          <w:rFonts w:eastAsia="Times New Roman" w:cstheme="minorHAnsi"/>
          <w:kern w:val="0"/>
          <w:lang w:eastAsia="it-IT"/>
          <w14:ligatures w14:val="none"/>
        </w:rPr>
        <w:t>dovrà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̀ essere firmata digitalmente dal Legale rappresentante del </w:t>
      </w:r>
      <w:r w:rsidR="00E04225" w:rsidRPr="00E04225">
        <w:rPr>
          <w:rFonts w:eastAsia="Times New Roman" w:cstheme="minorHAnsi"/>
          <w:kern w:val="0"/>
          <w:lang w:eastAsia="it-IT"/>
          <w14:ligatures w14:val="none"/>
        </w:rPr>
        <w:t>comune</w:t>
      </w:r>
      <w:r w:rsidR="00E04225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="00E04225" w:rsidRPr="00E04225">
        <w:rPr>
          <w:rFonts w:eastAsia="Times New Roman" w:cstheme="minorHAnsi"/>
          <w:kern w:val="0"/>
          <w:lang w:eastAsia="it-IT"/>
          <w14:ligatures w14:val="none"/>
        </w:rPr>
        <w:t xml:space="preserve">di </w:t>
      </w:r>
      <w:r w:rsidR="001C38BC" w:rsidRPr="001C38BC">
        <w:rPr>
          <w:rFonts w:eastAsia="Times New Roman" w:cstheme="minorHAnsi"/>
          <w:b/>
          <w:kern w:val="0"/>
          <w:lang w:eastAsia="it-IT"/>
          <w14:ligatures w14:val="none"/>
        </w:rPr>
        <w:t>Comune di Santa Teresa di Riva</w:t>
      </w:r>
      <w:r w:rsidRPr="00C65287">
        <w:rPr>
          <w:rFonts w:eastAsia="Times New Roman" w:cstheme="minorHAnsi"/>
          <w:color w:val="FF0000"/>
          <w:kern w:val="0"/>
          <w:lang w:eastAsia="it-IT"/>
          <w14:ligatures w14:val="none"/>
        </w:rPr>
        <w:t xml:space="preserve">; </w:t>
      </w:r>
    </w:p>
    <w:p w14:paraId="376AA9F2" w14:textId="0DFFF77C" w:rsidR="00F17741" w:rsidRPr="00C65287" w:rsidRDefault="005A162C" w:rsidP="00C65287">
      <w:pPr>
        <w:pStyle w:val="Paragrafoelenco"/>
        <w:numPr>
          <w:ilvl w:val="0"/>
          <w:numId w:val="1"/>
        </w:numPr>
        <w:spacing w:before="100" w:beforeAutospacing="1" w:after="100" w:afterAutospacing="1"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La domanda di ammissione a selezione è resa nella forma dell’autocertificazione, ai sensi </w:t>
      </w:r>
      <w:r w:rsidRPr="00C65287">
        <w:rPr>
          <w:rFonts w:cstheme="minorHAnsi"/>
          <w:lang w:eastAsia="it-IT"/>
        </w:rPr>
        <w:t>del D.P.R. n. 445/2000 e con le responsabilit</w:t>
      </w:r>
      <w:r w:rsidR="00F17741" w:rsidRPr="00C65287">
        <w:rPr>
          <w:rFonts w:cstheme="minorHAnsi"/>
          <w:lang w:eastAsia="it-IT"/>
        </w:rPr>
        <w:t>à</w:t>
      </w:r>
      <w:r w:rsidRPr="00C65287">
        <w:rPr>
          <w:rFonts w:cstheme="minorHAnsi"/>
          <w:lang w:eastAsia="it-IT"/>
        </w:rPr>
        <w:t xml:space="preserve"> previste dagli artt. 75 e 76 dello stesso Decreto in conformit</w:t>
      </w:r>
      <w:r w:rsidR="00F17741" w:rsidRPr="00C65287">
        <w:rPr>
          <w:rFonts w:cstheme="minorHAnsi"/>
          <w:lang w:eastAsia="it-IT"/>
        </w:rPr>
        <w:t>à</w:t>
      </w:r>
      <w:r w:rsidRPr="00C65287">
        <w:rPr>
          <w:rFonts w:cstheme="minorHAnsi"/>
          <w:lang w:eastAsia="it-IT"/>
        </w:rPr>
        <w:t xml:space="preserve"> al format “Domanda di ammissione” allegat</w:t>
      </w:r>
      <w:r w:rsidR="00540043">
        <w:rPr>
          <w:rFonts w:cstheme="minorHAnsi"/>
          <w:lang w:eastAsia="it-IT"/>
        </w:rPr>
        <w:t xml:space="preserve">o </w:t>
      </w:r>
      <w:r w:rsidR="00E04225">
        <w:rPr>
          <w:rFonts w:cstheme="minorHAnsi"/>
          <w:lang w:eastAsia="it-IT"/>
        </w:rPr>
        <w:t xml:space="preserve">7 </w:t>
      </w:r>
      <w:r w:rsidRPr="00C65287">
        <w:rPr>
          <w:rFonts w:cstheme="minorHAnsi"/>
          <w:lang w:eastAsia="it-IT"/>
        </w:rPr>
        <w:t>alla presente;</w:t>
      </w:r>
    </w:p>
    <w:p w14:paraId="1206762B" w14:textId="21A024EF" w:rsidR="00E95630" w:rsidRPr="00C65287" w:rsidRDefault="005A162C" w:rsidP="00C65287">
      <w:pPr>
        <w:pStyle w:val="Paragrafoelenco"/>
        <w:numPr>
          <w:ilvl w:val="0"/>
          <w:numId w:val="1"/>
        </w:numPr>
        <w:spacing w:before="100" w:beforeAutospacing="1" w:after="100" w:afterAutospacing="1"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cstheme="minorHAnsi"/>
          <w:lang w:eastAsia="it-IT"/>
        </w:rPr>
        <w:t>La domanda dovr</w:t>
      </w:r>
      <w:r w:rsidR="00F17741" w:rsidRPr="00C65287">
        <w:rPr>
          <w:rFonts w:cstheme="minorHAnsi"/>
          <w:lang w:eastAsia="it-IT"/>
        </w:rPr>
        <w:t>à</w:t>
      </w:r>
      <w:r w:rsidRPr="00C65287">
        <w:rPr>
          <w:rFonts w:cstheme="minorHAnsi"/>
          <w:lang w:eastAsia="it-IT"/>
        </w:rPr>
        <w:t xml:space="preserve"> pervenire entro e non oltre </w:t>
      </w:r>
      <w:r w:rsidR="001C38BC">
        <w:rPr>
          <w:rFonts w:cstheme="minorHAnsi"/>
          <w:lang w:eastAsia="it-IT"/>
        </w:rPr>
        <w:t>le ore 23.59 de</w:t>
      </w:r>
      <w:r w:rsidRPr="00C65287">
        <w:rPr>
          <w:rFonts w:cstheme="minorHAnsi"/>
          <w:lang w:eastAsia="it-IT"/>
        </w:rPr>
        <w:t xml:space="preserve">l </w:t>
      </w:r>
      <w:r w:rsidR="001C38BC" w:rsidRPr="001C38BC">
        <w:rPr>
          <w:rFonts w:cstheme="minorHAnsi"/>
          <w:b/>
          <w:lang w:eastAsia="it-IT"/>
        </w:rPr>
        <w:t>19.06.2025</w:t>
      </w:r>
      <w:r w:rsidRPr="001C38BC">
        <w:rPr>
          <w:rFonts w:cstheme="minorHAnsi"/>
          <w:lang w:eastAsia="it-IT"/>
        </w:rPr>
        <w:t xml:space="preserve"> </w:t>
      </w:r>
      <w:r w:rsidRPr="00C65287">
        <w:rPr>
          <w:rFonts w:cstheme="minorHAnsi"/>
          <w:lang w:eastAsia="it-IT"/>
        </w:rPr>
        <w:t>Ad essa sar</w:t>
      </w:r>
      <w:r w:rsidR="00F17741" w:rsidRPr="00C65287">
        <w:rPr>
          <w:rFonts w:cstheme="minorHAnsi"/>
          <w:lang w:eastAsia="it-IT"/>
        </w:rPr>
        <w:t>à</w:t>
      </w:r>
      <w:r w:rsidRPr="00C65287">
        <w:rPr>
          <w:rFonts w:cstheme="minorHAnsi"/>
          <w:lang w:eastAsia="it-IT"/>
        </w:rPr>
        <w:t xml:space="preserve"> attribuito un numero di protocollo identificativo progressivo, di riferimento univoco per l’intera fase di selezione</w:t>
      </w:r>
      <w:r w:rsidR="00E95630" w:rsidRPr="00C65287">
        <w:rPr>
          <w:rFonts w:cstheme="minorHAnsi"/>
          <w:lang w:eastAsia="it-IT"/>
        </w:rPr>
        <w:t>;</w:t>
      </w:r>
      <w:r w:rsidRPr="00C65287">
        <w:rPr>
          <w:rFonts w:cstheme="minorHAnsi"/>
          <w:lang w:eastAsia="it-IT"/>
        </w:rPr>
        <w:t xml:space="preserve"> </w:t>
      </w:r>
    </w:p>
    <w:p w14:paraId="1CF00D84" w14:textId="529FBAFA" w:rsidR="00E95630" w:rsidRPr="00C65287" w:rsidRDefault="005A162C" w:rsidP="00C65287">
      <w:pPr>
        <w:pStyle w:val="Paragrafoelenco"/>
        <w:numPr>
          <w:ilvl w:val="0"/>
          <w:numId w:val="1"/>
        </w:numPr>
        <w:spacing w:before="100" w:beforeAutospacing="1" w:after="100" w:afterAutospacing="1"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Lo scrivente Ufficio Comune dell’Autorità </w:t>
      </w:r>
      <w:r w:rsidR="00540043">
        <w:rPr>
          <w:rFonts w:eastAsia="Times New Roman" w:cstheme="minorHAnsi"/>
          <w:kern w:val="0"/>
          <w:lang w:eastAsia="it-IT"/>
          <w14:ligatures w14:val="none"/>
        </w:rPr>
        <w:t>Territoriale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 proceder</w:t>
      </w:r>
      <w:r w:rsidR="00E95630" w:rsidRPr="00C65287">
        <w:rPr>
          <w:rFonts w:eastAsia="Times New Roman" w:cstheme="minorHAnsi"/>
          <w:kern w:val="0"/>
          <w:lang w:eastAsia="it-IT"/>
          <w14:ligatures w14:val="none"/>
        </w:rPr>
        <w:t>à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>, quindi, alla ricevibilit</w:t>
      </w:r>
      <w:r w:rsidR="00E95630" w:rsidRPr="00C65287">
        <w:rPr>
          <w:rFonts w:eastAsia="Times New Roman" w:cstheme="minorHAnsi"/>
          <w:kern w:val="0"/>
          <w:lang w:eastAsia="it-IT"/>
          <w14:ligatures w14:val="none"/>
        </w:rPr>
        <w:t>à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>, ammissibilit</w:t>
      </w:r>
      <w:r w:rsidR="00E95630" w:rsidRPr="00C65287">
        <w:rPr>
          <w:rFonts w:eastAsia="Times New Roman" w:cstheme="minorHAnsi"/>
          <w:kern w:val="0"/>
          <w:lang w:eastAsia="it-IT"/>
          <w14:ligatures w14:val="none"/>
        </w:rPr>
        <w:t>à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 (generale e specifica) e valutazione dell’operazione. </w:t>
      </w:r>
    </w:p>
    <w:p w14:paraId="404335C7" w14:textId="05824C4D" w:rsidR="00E95630" w:rsidRPr="00C65287" w:rsidRDefault="00E95630" w:rsidP="00C65287">
      <w:pPr>
        <w:pStyle w:val="Paragrafoelenco"/>
        <w:numPr>
          <w:ilvl w:val="0"/>
          <w:numId w:val="1"/>
        </w:numPr>
        <w:spacing w:before="100" w:beforeAutospacing="1" w:after="100" w:afterAutospacing="1"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Il responsabile del procedimento ai sensi della L. 241/90 e della L.R. 5/2011 è </w:t>
      </w:r>
      <w:r w:rsidR="001C38BC">
        <w:rPr>
          <w:rFonts w:eastAsia="Times New Roman" w:cstheme="minorHAnsi"/>
          <w:b/>
          <w:kern w:val="0"/>
          <w:lang w:eastAsia="it-IT"/>
          <w14:ligatures w14:val="none"/>
        </w:rPr>
        <w:t>l’</w:t>
      </w:r>
      <w:r w:rsidR="001C38BC" w:rsidRPr="005C5F70">
        <w:rPr>
          <w:rFonts w:eastAsia="Times New Roman" w:cstheme="minorHAnsi"/>
          <w:b/>
          <w:kern w:val="0"/>
          <w:lang w:eastAsia="it-IT"/>
          <w14:ligatures w14:val="none"/>
        </w:rPr>
        <w:t>Ing. Domenico Musiano</w:t>
      </w:r>
      <w:r w:rsidR="005A162C" w:rsidRPr="00C65287">
        <w:rPr>
          <w:rFonts w:eastAsia="Times New Roman" w:cstheme="minorHAnsi"/>
          <w:kern w:val="0"/>
          <w:lang w:eastAsia="it-IT"/>
          <w14:ligatures w14:val="none"/>
        </w:rPr>
        <w:t xml:space="preserve">; </w:t>
      </w:r>
    </w:p>
    <w:p w14:paraId="6D72EF4D" w14:textId="1F2DE1D9" w:rsidR="00E95630" w:rsidRPr="00C65287" w:rsidRDefault="005A162C" w:rsidP="00C65287">
      <w:pPr>
        <w:pStyle w:val="Paragrafoelenco"/>
        <w:numPr>
          <w:ilvl w:val="0"/>
          <w:numId w:val="1"/>
        </w:numPr>
        <w:spacing w:before="100" w:beforeAutospacing="1" w:after="100" w:afterAutospacing="1"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La procedura di valutazione dell’operazione è </w:t>
      </w:r>
      <w:r w:rsidR="004A77F4">
        <w:rPr>
          <w:rFonts w:eastAsia="Times New Roman" w:cstheme="minorHAnsi"/>
          <w:kern w:val="0"/>
          <w:lang w:eastAsia="it-IT"/>
          <w14:ligatures w14:val="none"/>
        </w:rPr>
        <w:t>affidata all’ufficio comune che verificata l’ammissibilità formale fondata sulla completezza e correttezza degli allegati previsti valuterà i singoli interventi ai fini dell’ammissibilità al finanziamento sulla scorta dell’applicazione dei criteri di valutazione previsti dalla scheda attuativa così come riportato nel successivo punto 17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; </w:t>
      </w:r>
    </w:p>
    <w:p w14:paraId="6D535F45" w14:textId="4CFA38C1" w:rsidR="00E95630" w:rsidRPr="00C65287" w:rsidRDefault="00E95630" w:rsidP="00C65287">
      <w:pPr>
        <w:pStyle w:val="Paragrafoelenco"/>
        <w:numPr>
          <w:ilvl w:val="0"/>
          <w:numId w:val="1"/>
        </w:numPr>
        <w:spacing w:before="100" w:beforeAutospacing="1" w:after="100" w:afterAutospacing="1"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kern w:val="0"/>
          <w:lang w:eastAsia="it-IT"/>
          <w14:ligatures w14:val="none"/>
        </w:rPr>
        <w:t>La procedura di valutazione terrà conto dei criteri, sub-criteri e criteri premiali riportati nella scheda attuativa dell’Azione</w:t>
      </w:r>
      <w:r w:rsidR="00540043">
        <w:rPr>
          <w:rFonts w:eastAsia="Times New Roman" w:cstheme="minorHAnsi"/>
          <w:color w:val="FF0000"/>
          <w:kern w:val="0"/>
          <w:lang w:eastAsia="it-IT"/>
          <w14:ligatures w14:val="none"/>
        </w:rPr>
        <w:t xml:space="preserve">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– sub-azione di riferimento del PR FESR 2021 – 2027 e riportata nel “Vademecum per la selezione delle operazioni da parte delle Autorità </w:t>
      </w:r>
      <w:r w:rsidR="00540043">
        <w:rPr>
          <w:rFonts w:eastAsia="Times New Roman" w:cstheme="minorHAnsi"/>
          <w:kern w:val="0"/>
          <w:lang w:eastAsia="it-IT"/>
          <w14:ligatures w14:val="none"/>
        </w:rPr>
        <w:t>Territoriali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 a valere sul PR FESR 2021 – 2027” approvato con D.D.G. n. 777 del 14.11.2024 e successive modifiche e integrazioni;</w:t>
      </w:r>
    </w:p>
    <w:p w14:paraId="327AD579" w14:textId="3107A079" w:rsidR="00E95630" w:rsidRPr="00C65287" w:rsidRDefault="00E95630" w:rsidP="00C65287">
      <w:pPr>
        <w:pStyle w:val="Paragrafoelenco"/>
        <w:numPr>
          <w:ilvl w:val="0"/>
          <w:numId w:val="1"/>
        </w:numPr>
        <w:spacing w:before="100" w:beforeAutospacing="1" w:after="100" w:afterAutospacing="1" w:line="276" w:lineRule="auto"/>
        <w:ind w:left="284"/>
        <w:jc w:val="both"/>
        <w:rPr>
          <w:rFonts w:eastAsia="Times New Roman" w:cstheme="minorHAnsi"/>
          <w:color w:val="000000" w:themeColor="text1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Ai fini dell’ammissione a finanziamento l’operazione dovrà raggiungere un punteggio minimo pari a </w:t>
      </w:r>
      <w:r w:rsidR="00EC1562" w:rsidRPr="00EC1562">
        <w:rPr>
          <w:rFonts w:eastAsia="Times New Roman" w:cstheme="minorHAnsi"/>
          <w:kern w:val="0"/>
          <w:lang w:eastAsia="it-IT"/>
          <w14:ligatures w14:val="none"/>
        </w:rPr>
        <w:t>60</w:t>
      </w:r>
      <w:r w:rsidRPr="00EC1562">
        <w:rPr>
          <w:rFonts w:eastAsia="Times New Roman" w:cstheme="minorHAnsi"/>
          <w:kern w:val="0"/>
          <w:lang w:eastAsia="it-IT"/>
          <w14:ligatures w14:val="none"/>
        </w:rPr>
        <w:t>;</w:t>
      </w:r>
      <w:r w:rsidRPr="00C65287">
        <w:rPr>
          <w:rFonts w:eastAsia="Times New Roman" w:cstheme="minorHAnsi"/>
          <w:color w:val="FF0000"/>
          <w:kern w:val="0"/>
          <w:lang w:eastAsia="it-IT"/>
          <w14:ligatures w14:val="none"/>
        </w:rPr>
        <w:t xml:space="preserve"> </w:t>
      </w:r>
      <w:r w:rsidRPr="00EC1562">
        <w:rPr>
          <w:rFonts w:eastAsia="Times New Roman" w:cstheme="minorHAnsi"/>
          <w:b/>
          <w:color w:val="000000" w:themeColor="text1"/>
          <w:kern w:val="0"/>
          <w:u w:val="single"/>
          <w:lang w:eastAsia="it-IT"/>
          <w14:ligatures w14:val="none"/>
        </w:rPr>
        <w:t>i punteggi attribuiti in applicazione degli eventuali criteri premiali non concorrono al raggiungimento del punteggio minimo</w:t>
      </w:r>
      <w:r w:rsidRPr="00C65287">
        <w:rPr>
          <w:rFonts w:eastAsia="Times New Roman" w:cstheme="minorHAnsi"/>
          <w:color w:val="000000" w:themeColor="text1"/>
          <w:kern w:val="0"/>
          <w:lang w:eastAsia="it-IT"/>
          <w14:ligatures w14:val="none"/>
        </w:rPr>
        <w:t>;</w:t>
      </w:r>
    </w:p>
    <w:p w14:paraId="2D5C6317" w14:textId="36601A82" w:rsidR="00E95630" w:rsidRPr="00C65287" w:rsidRDefault="005A162C" w:rsidP="00C65287">
      <w:pPr>
        <w:pStyle w:val="Paragrafoelenco"/>
        <w:numPr>
          <w:ilvl w:val="0"/>
          <w:numId w:val="1"/>
        </w:numPr>
        <w:spacing w:before="100" w:beforeAutospacing="1" w:after="100" w:afterAutospacing="1"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kern w:val="0"/>
          <w:lang w:eastAsia="it-IT"/>
          <w14:ligatures w14:val="none"/>
        </w:rPr>
        <w:t>Avverso il provvedimento inerente al procedimento, il soggetto interessato potr</w:t>
      </w:r>
      <w:r w:rsidR="00E95630" w:rsidRPr="00C65287">
        <w:rPr>
          <w:rFonts w:eastAsia="Times New Roman" w:cstheme="minorHAnsi"/>
          <w:kern w:val="0"/>
          <w:lang w:eastAsia="it-IT"/>
          <w14:ligatures w14:val="none"/>
        </w:rPr>
        <w:t>à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 proporre</w:t>
      </w:r>
      <w:r w:rsidR="00E95630" w:rsidRPr="00C65287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>ricorso</w:t>
      </w:r>
      <w:r w:rsidR="00E95630" w:rsidRPr="00C65287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>nelle</w:t>
      </w:r>
      <w:r w:rsidR="00E95630" w:rsidRPr="00C65287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>modalit</w:t>
      </w:r>
      <w:r w:rsidR="00E95630" w:rsidRPr="00C65287">
        <w:rPr>
          <w:rFonts w:eastAsia="Times New Roman" w:cstheme="minorHAnsi"/>
          <w:kern w:val="0"/>
          <w:lang w:eastAsia="it-IT"/>
          <w14:ligatures w14:val="none"/>
        </w:rPr>
        <w:t xml:space="preserve">à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>previste</w:t>
      </w:r>
      <w:r w:rsidR="00E95630" w:rsidRPr="00C65287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>dal</w:t>
      </w:r>
      <w:r w:rsidR="00E95630" w:rsidRPr="00C65287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>Manuale</w:t>
      </w:r>
      <w:r w:rsidR="00E95630" w:rsidRPr="00C65287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>per</w:t>
      </w:r>
      <w:r w:rsidR="00E95630" w:rsidRPr="00C65287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>l’attuazione</w:t>
      </w:r>
      <w:r w:rsidR="00E95630" w:rsidRPr="00C65287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>del</w:t>
      </w:r>
      <w:r w:rsidR="00E95630" w:rsidRPr="00C65287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>PR</w:t>
      </w:r>
      <w:r w:rsidR="00E95630" w:rsidRPr="00C65287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>FESR</w:t>
      </w:r>
      <w:r w:rsidR="00540043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2021– 2027; </w:t>
      </w:r>
    </w:p>
    <w:p w14:paraId="4C5244EB" w14:textId="6CB10569" w:rsidR="00E95630" w:rsidRPr="00C65287" w:rsidRDefault="005A162C" w:rsidP="00C65287">
      <w:pPr>
        <w:pStyle w:val="Paragrafoelenco"/>
        <w:numPr>
          <w:ilvl w:val="0"/>
          <w:numId w:val="1"/>
        </w:numPr>
        <w:spacing w:before="100" w:beforeAutospacing="1" w:after="100" w:afterAutospacing="1"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Nel caso in cui l’operazione risulti positivamente selezionata, ma, per insufficienza di risorse finanziarie, la stessa non trovi immediata copertura finanziaria, l’operazione medesima rimane candidabile a finanziamento non appena si renderanno disponibili ulteriori risorse per l’Area </w:t>
      </w:r>
      <w:r w:rsidR="00540043">
        <w:rPr>
          <w:rFonts w:eastAsia="Times New Roman" w:cstheme="minorHAnsi"/>
          <w:kern w:val="0"/>
          <w:lang w:eastAsia="it-IT"/>
          <w14:ligatures w14:val="none"/>
        </w:rPr>
        <w:t>Interna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; </w:t>
      </w:r>
    </w:p>
    <w:p w14:paraId="5EB596F3" w14:textId="509C5366" w:rsidR="00C65287" w:rsidRPr="00C77B2A" w:rsidRDefault="005A162C" w:rsidP="00C77B2A">
      <w:pPr>
        <w:pStyle w:val="Paragrafoelenco"/>
        <w:numPr>
          <w:ilvl w:val="0"/>
          <w:numId w:val="1"/>
        </w:numPr>
        <w:spacing w:before="100" w:beforeAutospacing="1" w:after="100" w:afterAutospacing="1"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Il presente invito e gli esiti della selezione delle operazioni saranno pubblicati sul sito dell’Autorità </w:t>
      </w:r>
      <w:r w:rsidR="00540043">
        <w:rPr>
          <w:rFonts w:eastAsia="Times New Roman" w:cstheme="minorHAnsi"/>
          <w:kern w:val="0"/>
          <w:lang w:eastAsia="it-IT"/>
          <w14:ligatures w14:val="none"/>
        </w:rPr>
        <w:t>Territoriale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="001C38BC" w:rsidRPr="005C5F70">
        <w:rPr>
          <w:b/>
        </w:rPr>
        <w:t>https://www.comune.santateresadiriva.me.it/it</w:t>
      </w:r>
      <w:r w:rsidR="001C38BC" w:rsidRPr="00C65287">
        <w:rPr>
          <w:rFonts w:eastAsia="Times New Roman" w:cstheme="minorHAnsi"/>
          <w:kern w:val="0"/>
          <w:lang w:eastAsia="it-IT"/>
          <w14:ligatures w14:val="none"/>
        </w:rPr>
        <w:t xml:space="preserve"> </w:t>
      </w: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e sul sito www.euroinfosicilia.it. </w:t>
      </w:r>
    </w:p>
    <w:p w14:paraId="02A8BC9F" w14:textId="3B4ACB9C" w:rsidR="00CF6078" w:rsidRPr="00C65287" w:rsidRDefault="005A162C" w:rsidP="00C65287">
      <w:pPr>
        <w:spacing w:before="100" w:beforeAutospacing="1" w:after="100" w:afterAutospacing="1" w:line="276" w:lineRule="auto"/>
        <w:ind w:left="-76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cstheme="minorHAnsi"/>
          <w:lang w:eastAsia="it-IT"/>
        </w:rPr>
        <w:t xml:space="preserve">Si trasmettono, in allegato alla presente, a formarne parte integrante: </w:t>
      </w:r>
    </w:p>
    <w:p w14:paraId="1E58D03E" w14:textId="40B39BA1" w:rsidR="00C85804" w:rsidRPr="00540043" w:rsidRDefault="00C85804" w:rsidP="00C65287">
      <w:pPr>
        <w:pStyle w:val="Nessunaspaziatura"/>
        <w:numPr>
          <w:ilvl w:val="3"/>
          <w:numId w:val="1"/>
        </w:numPr>
        <w:spacing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540043">
        <w:rPr>
          <w:rFonts w:eastAsia="Times New Roman" w:cstheme="minorHAnsi"/>
          <w:kern w:val="0"/>
          <w:lang w:eastAsia="it-IT"/>
          <w14:ligatures w14:val="none"/>
        </w:rPr>
        <w:t xml:space="preserve">Format di domanda di ammissione a selezione dell’operazione; </w:t>
      </w:r>
    </w:p>
    <w:p w14:paraId="5039A202" w14:textId="73C04C02" w:rsidR="00CF6078" w:rsidRPr="00540043" w:rsidRDefault="005A162C" w:rsidP="00C65287">
      <w:pPr>
        <w:pStyle w:val="Nessunaspaziatura"/>
        <w:numPr>
          <w:ilvl w:val="3"/>
          <w:numId w:val="1"/>
        </w:numPr>
        <w:spacing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540043">
        <w:rPr>
          <w:rFonts w:eastAsia="Times New Roman" w:cstheme="minorHAnsi"/>
          <w:kern w:val="0"/>
          <w:lang w:eastAsia="it-IT"/>
          <w14:ligatures w14:val="none"/>
        </w:rPr>
        <w:t xml:space="preserve">Format “Scheda Operazione” per la definizione delle operazioni da selezionare a valere sul PR FESR 2021 – 2027; </w:t>
      </w:r>
    </w:p>
    <w:p w14:paraId="45AAA531" w14:textId="011713B2" w:rsidR="00540043" w:rsidRPr="00540043" w:rsidRDefault="00540043" w:rsidP="00C65287">
      <w:pPr>
        <w:pStyle w:val="Nessunaspaziatura"/>
        <w:numPr>
          <w:ilvl w:val="3"/>
          <w:numId w:val="1"/>
        </w:numPr>
        <w:spacing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540043">
        <w:rPr>
          <w:rFonts w:eastAsia="Times New Roman" w:cstheme="minorHAnsi"/>
          <w:kern w:val="0"/>
          <w:lang w:eastAsia="it-IT"/>
          <w14:ligatures w14:val="none"/>
        </w:rPr>
        <w:t xml:space="preserve">Format del documento di attestazione del possesso dei requisiti di ammissibilità generale; </w:t>
      </w:r>
    </w:p>
    <w:p w14:paraId="49BDF3FA" w14:textId="24C8C7ED" w:rsidR="00CF6078" w:rsidRPr="00540043" w:rsidRDefault="00C85804" w:rsidP="00C65287">
      <w:pPr>
        <w:pStyle w:val="Nessunaspaziatura"/>
        <w:numPr>
          <w:ilvl w:val="3"/>
          <w:numId w:val="1"/>
        </w:numPr>
        <w:spacing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540043">
        <w:rPr>
          <w:rFonts w:eastAsia="Times New Roman" w:cstheme="minorHAnsi"/>
          <w:kern w:val="0"/>
          <w:lang w:eastAsia="it-IT"/>
          <w14:ligatures w14:val="none"/>
        </w:rPr>
        <w:t>Format del documento di attestazione del possesso dei requisiti specifici;</w:t>
      </w:r>
    </w:p>
    <w:p w14:paraId="1745A42D" w14:textId="073CB041" w:rsidR="00C85804" w:rsidRPr="00C77B2A" w:rsidRDefault="00C85804" w:rsidP="00C65287">
      <w:pPr>
        <w:pStyle w:val="Nessunaspaziatura"/>
        <w:numPr>
          <w:ilvl w:val="3"/>
          <w:numId w:val="1"/>
        </w:numPr>
        <w:spacing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C77B2A">
        <w:rPr>
          <w:rFonts w:eastAsia="Times New Roman" w:cstheme="minorHAnsi"/>
          <w:kern w:val="0"/>
          <w:lang w:eastAsia="it-IT"/>
          <w14:ligatures w14:val="none"/>
        </w:rPr>
        <w:t>Modello per l’autodichiarazione del rispetto del principio DNSH;</w:t>
      </w:r>
    </w:p>
    <w:p w14:paraId="65B80A78" w14:textId="497474F9" w:rsidR="00C85804" w:rsidRPr="00C77B2A" w:rsidRDefault="00C77B2A" w:rsidP="00C65287">
      <w:pPr>
        <w:pStyle w:val="Nessunaspaziatura"/>
        <w:numPr>
          <w:ilvl w:val="3"/>
          <w:numId w:val="1"/>
        </w:numPr>
        <w:spacing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bookmarkStart w:id="3" w:name="_Hlk192244688"/>
      <w:r w:rsidRPr="00C77B2A">
        <w:rPr>
          <w:rFonts w:eastAsia="Times New Roman" w:cstheme="minorHAnsi"/>
          <w:kern w:val="0"/>
          <w:lang w:eastAsia="it-IT"/>
          <w14:ligatures w14:val="none"/>
        </w:rPr>
        <w:lastRenderedPageBreak/>
        <w:t>Verifiche preliminari a cura dell’Ufficio Comune del rispetto del principio DNSH così come da allegato 4bis al Vademecum</w:t>
      </w:r>
      <w:bookmarkEnd w:id="3"/>
      <w:r w:rsidR="00C85804" w:rsidRPr="00C77B2A">
        <w:rPr>
          <w:rFonts w:eastAsia="Times New Roman" w:cstheme="minorHAnsi"/>
          <w:kern w:val="0"/>
          <w:lang w:eastAsia="it-IT"/>
          <w14:ligatures w14:val="none"/>
        </w:rPr>
        <w:t>;</w:t>
      </w:r>
    </w:p>
    <w:p w14:paraId="6076794E" w14:textId="32763515" w:rsidR="00CF6078" w:rsidRPr="00540043" w:rsidRDefault="00CF6078" w:rsidP="00C65287">
      <w:pPr>
        <w:pStyle w:val="Nessunaspaziatura"/>
        <w:numPr>
          <w:ilvl w:val="3"/>
          <w:numId w:val="1"/>
        </w:numPr>
        <w:spacing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540043">
        <w:rPr>
          <w:rFonts w:cstheme="minorHAnsi"/>
          <w:lang w:eastAsia="it-IT"/>
        </w:rPr>
        <w:t>Scheda di autovalutazione non vincolante per la Commissione di valutazione</w:t>
      </w:r>
      <w:r w:rsidR="00C17FE6">
        <w:rPr>
          <w:rFonts w:cstheme="minorHAnsi"/>
          <w:lang w:eastAsia="it-IT"/>
        </w:rPr>
        <w:t xml:space="preserve"> e </w:t>
      </w:r>
      <w:r w:rsidR="00C17FE6">
        <w:rPr>
          <w:rFonts w:eastAsia="Times New Roman" w:cstheme="minorHAnsi"/>
          <w:kern w:val="0"/>
          <w:lang w:eastAsia="it-IT"/>
          <w14:ligatures w14:val="none"/>
        </w:rPr>
        <w:t>relazione sottoscritta dal RUP dell’intervento che argomenti e motivi l’assegnazione dei punti per ogni singolo criterio di valutazione</w:t>
      </w:r>
      <w:r w:rsidRPr="00540043">
        <w:rPr>
          <w:rFonts w:cstheme="minorHAnsi"/>
          <w:lang w:eastAsia="it-IT"/>
        </w:rPr>
        <w:t>;</w:t>
      </w:r>
    </w:p>
    <w:p w14:paraId="3C188BC3" w14:textId="14B1BE41" w:rsidR="00CF6078" w:rsidRPr="00540043" w:rsidRDefault="00CF6078" w:rsidP="00C65287">
      <w:pPr>
        <w:pStyle w:val="Nessunaspaziatura"/>
        <w:numPr>
          <w:ilvl w:val="3"/>
          <w:numId w:val="1"/>
        </w:numPr>
        <w:spacing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540043">
        <w:rPr>
          <w:rFonts w:cstheme="minorHAnsi"/>
          <w:lang w:eastAsia="it-IT"/>
        </w:rPr>
        <w:t>Format dichiarazione di presa visione della lettera di invito e dei relativi allegati, del Vademecum per la selezione delle operazioni e di accettazione incondizionata delle relative previsioni e disposizioni;</w:t>
      </w:r>
    </w:p>
    <w:p w14:paraId="14B69D4C" w14:textId="01DC7093" w:rsidR="00CF6078" w:rsidRPr="00EC1562" w:rsidRDefault="00CF6078" w:rsidP="00C65287">
      <w:pPr>
        <w:pStyle w:val="Nessunaspaziatura"/>
        <w:numPr>
          <w:ilvl w:val="3"/>
          <w:numId w:val="1"/>
        </w:numPr>
        <w:spacing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EC1562">
        <w:rPr>
          <w:rFonts w:cstheme="minorHAnsi"/>
          <w:lang w:eastAsia="it-IT"/>
        </w:rPr>
        <w:t>Format dichiarazione attestante la posizione dell’ente richiedente in merito al regime IVA;</w:t>
      </w:r>
    </w:p>
    <w:p w14:paraId="3CBD1DD6" w14:textId="00D76A48" w:rsidR="00CF6078" w:rsidRPr="00EC1562" w:rsidRDefault="00CF6078" w:rsidP="00C65287">
      <w:pPr>
        <w:pStyle w:val="Nessunaspaziatura"/>
        <w:numPr>
          <w:ilvl w:val="3"/>
          <w:numId w:val="1"/>
        </w:numPr>
        <w:spacing w:line="276" w:lineRule="auto"/>
        <w:ind w:left="284"/>
        <w:jc w:val="both"/>
        <w:rPr>
          <w:rFonts w:cstheme="minorHAnsi"/>
          <w:lang w:eastAsia="it-IT"/>
        </w:rPr>
      </w:pPr>
      <w:r w:rsidRPr="00EC1562">
        <w:rPr>
          <w:rFonts w:cstheme="minorHAnsi"/>
          <w:lang w:eastAsia="it-IT"/>
        </w:rPr>
        <w:t>Format dichiarazione del possesso di idonea sostenibilità finanziaria.</w:t>
      </w:r>
    </w:p>
    <w:p w14:paraId="0CA41548" w14:textId="0DD11E09" w:rsidR="00EC1562" w:rsidRPr="00EC1562" w:rsidRDefault="00EC1562" w:rsidP="00C65287">
      <w:pPr>
        <w:pStyle w:val="Nessunaspaziatura"/>
        <w:numPr>
          <w:ilvl w:val="3"/>
          <w:numId w:val="1"/>
        </w:numPr>
        <w:spacing w:line="276" w:lineRule="auto"/>
        <w:ind w:left="284"/>
        <w:jc w:val="both"/>
        <w:rPr>
          <w:rFonts w:cstheme="minorHAnsi"/>
          <w:lang w:eastAsia="it-IT"/>
        </w:rPr>
      </w:pPr>
      <w:r w:rsidRPr="00EC1562">
        <w:rPr>
          <w:rFonts w:cstheme="minorHAnsi"/>
          <w:lang w:eastAsia="it-IT"/>
        </w:rPr>
        <w:t>Format dichiarazione adempimento agli obblighi di monitoraggio;</w:t>
      </w:r>
    </w:p>
    <w:p w14:paraId="3E2E818B" w14:textId="63150C72" w:rsidR="00333890" w:rsidRPr="00EC1562" w:rsidRDefault="00333890" w:rsidP="00C65287">
      <w:pPr>
        <w:pStyle w:val="Nessunaspaziatura"/>
        <w:numPr>
          <w:ilvl w:val="3"/>
          <w:numId w:val="1"/>
        </w:numPr>
        <w:spacing w:line="276" w:lineRule="auto"/>
        <w:ind w:left="284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EC1562">
        <w:rPr>
          <w:rFonts w:cstheme="minorHAnsi"/>
          <w:lang w:eastAsia="it-IT"/>
        </w:rPr>
        <w:t>Scheda attuativa relativa all’Azione/sub-azione.</w:t>
      </w:r>
    </w:p>
    <w:p w14:paraId="062CA16D" w14:textId="5939ADC6" w:rsidR="00C65287" w:rsidRDefault="005A162C" w:rsidP="00C65287">
      <w:pPr>
        <w:spacing w:before="100" w:beforeAutospacing="1" w:after="100" w:afterAutospacing="1" w:line="276" w:lineRule="auto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kern w:val="0"/>
          <w:lang w:eastAsia="it-IT"/>
          <w14:ligatures w14:val="none"/>
        </w:rPr>
        <w:t>Luogo e data</w:t>
      </w:r>
      <w:r w:rsidR="00C65287">
        <w:rPr>
          <w:rFonts w:eastAsia="Times New Roman" w:cstheme="minorHAnsi"/>
          <w:kern w:val="0"/>
          <w:lang w:eastAsia="it-IT"/>
          <w14:ligatures w14:val="none"/>
        </w:rPr>
        <w:t>_______________________</w:t>
      </w:r>
    </w:p>
    <w:p w14:paraId="0B5C85C4" w14:textId="79398F10" w:rsidR="00CF6078" w:rsidRPr="00C65287" w:rsidRDefault="005A162C" w:rsidP="00C65287">
      <w:pPr>
        <w:spacing w:before="100" w:beforeAutospacing="1" w:after="100" w:afterAutospacing="1" w:line="276" w:lineRule="auto"/>
        <w:jc w:val="right"/>
        <w:rPr>
          <w:rFonts w:eastAsia="Times New Roman" w:cstheme="minorHAnsi"/>
          <w:kern w:val="0"/>
          <w:lang w:eastAsia="it-IT"/>
          <w14:ligatures w14:val="none"/>
        </w:rPr>
      </w:pPr>
      <w:r w:rsidRPr="00C65287">
        <w:rPr>
          <w:rFonts w:eastAsia="Times New Roman" w:cstheme="minorHAnsi"/>
          <w:kern w:val="0"/>
          <w:lang w:eastAsia="it-IT"/>
          <w14:ligatures w14:val="none"/>
        </w:rPr>
        <w:t xml:space="preserve"> Firma del Responsabile dell’Ufficio Comune </w:t>
      </w:r>
    </w:p>
    <w:sectPr w:rsidR="00CF6078" w:rsidRPr="00C65287" w:rsidSect="00C77B2A">
      <w:headerReference w:type="default" r:id="rId8"/>
      <w:pgSz w:w="11900" w:h="16840"/>
      <w:pgMar w:top="167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020108" w14:textId="77777777" w:rsidR="007543BF" w:rsidRDefault="007543BF" w:rsidP="00BC2710">
      <w:r>
        <w:separator/>
      </w:r>
    </w:p>
  </w:endnote>
  <w:endnote w:type="continuationSeparator" w:id="0">
    <w:p w14:paraId="254B5BE5" w14:textId="77777777" w:rsidR="007543BF" w:rsidRDefault="007543BF" w:rsidP="00BC2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13AD03" w14:textId="77777777" w:rsidR="007543BF" w:rsidRDefault="007543BF" w:rsidP="00BC2710">
      <w:r>
        <w:separator/>
      </w:r>
    </w:p>
  </w:footnote>
  <w:footnote w:type="continuationSeparator" w:id="0">
    <w:p w14:paraId="07E90818" w14:textId="77777777" w:rsidR="007543BF" w:rsidRDefault="007543BF" w:rsidP="00BC27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7644A4" w14:textId="15007F11" w:rsidR="00BC2710" w:rsidRDefault="00BC2710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4F1760C7" wp14:editId="1EBEA9D3">
          <wp:simplePos x="0" y="0"/>
          <wp:positionH relativeFrom="column">
            <wp:posOffset>190500</wp:posOffset>
          </wp:positionH>
          <wp:positionV relativeFrom="paragraph">
            <wp:posOffset>-305435</wp:posOffset>
          </wp:positionV>
          <wp:extent cx="5771769" cy="744854"/>
          <wp:effectExtent l="0" t="0" r="635" b="0"/>
          <wp:wrapNone/>
          <wp:docPr id="1140065230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975EF"/>
    <w:multiLevelType w:val="multilevel"/>
    <w:tmpl w:val="3D7AE5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C41EB7"/>
    <w:multiLevelType w:val="multilevel"/>
    <w:tmpl w:val="4900D9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9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0B1842"/>
    <w:multiLevelType w:val="multilevel"/>
    <w:tmpl w:val="474A3E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9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DF5B7D"/>
    <w:multiLevelType w:val="multilevel"/>
    <w:tmpl w:val="0B007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73045E"/>
    <w:multiLevelType w:val="multilevel"/>
    <w:tmpl w:val="4078B3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9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144298"/>
    <w:multiLevelType w:val="multilevel"/>
    <w:tmpl w:val="24BA8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17F1944"/>
    <w:multiLevelType w:val="hybridMultilevel"/>
    <w:tmpl w:val="DFB6E8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3A4479"/>
    <w:multiLevelType w:val="hybridMultilevel"/>
    <w:tmpl w:val="2A184F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734FDA"/>
    <w:multiLevelType w:val="multilevel"/>
    <w:tmpl w:val="6BB2F83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5C53007"/>
    <w:multiLevelType w:val="hybridMultilevel"/>
    <w:tmpl w:val="E68890E0"/>
    <w:lvl w:ilvl="0" w:tplc="A5961D0C"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2"/>
        <w:sz w:val="22"/>
        <w:szCs w:val="22"/>
        <w:lang w:val="it-IT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9B39CF"/>
    <w:multiLevelType w:val="multilevel"/>
    <w:tmpl w:val="190C5BA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28422BE"/>
    <w:multiLevelType w:val="multilevel"/>
    <w:tmpl w:val="010431C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5596537"/>
    <w:multiLevelType w:val="multilevel"/>
    <w:tmpl w:val="97A4D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92459D3"/>
    <w:multiLevelType w:val="multilevel"/>
    <w:tmpl w:val="4900D9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9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DD43D5D"/>
    <w:multiLevelType w:val="multilevel"/>
    <w:tmpl w:val="4900D9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9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F530CB2"/>
    <w:multiLevelType w:val="hybridMultilevel"/>
    <w:tmpl w:val="670212BE"/>
    <w:lvl w:ilvl="0" w:tplc="A5961D0C"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2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0A37BCB"/>
    <w:multiLevelType w:val="hybridMultilevel"/>
    <w:tmpl w:val="AD4819E8"/>
    <w:lvl w:ilvl="0" w:tplc="2C1EE90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B75975"/>
    <w:multiLevelType w:val="multilevel"/>
    <w:tmpl w:val="4900D9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9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4343EF9"/>
    <w:multiLevelType w:val="hybridMultilevel"/>
    <w:tmpl w:val="43347B72"/>
    <w:lvl w:ilvl="0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>
    <w:nsid w:val="76A026F9"/>
    <w:multiLevelType w:val="multilevel"/>
    <w:tmpl w:val="D4E6052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C4A7DF0"/>
    <w:multiLevelType w:val="hybridMultilevel"/>
    <w:tmpl w:val="81122E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CBC0237"/>
    <w:multiLevelType w:val="multilevel"/>
    <w:tmpl w:val="0F9401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9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eastAsiaTheme="minorHAnsi"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8"/>
  </w:num>
  <w:num w:numId="3">
    <w:abstractNumId w:val="3"/>
  </w:num>
  <w:num w:numId="4">
    <w:abstractNumId w:val="10"/>
  </w:num>
  <w:num w:numId="5">
    <w:abstractNumId w:val="11"/>
  </w:num>
  <w:num w:numId="6">
    <w:abstractNumId w:val="0"/>
  </w:num>
  <w:num w:numId="7">
    <w:abstractNumId w:val="12"/>
  </w:num>
  <w:num w:numId="8">
    <w:abstractNumId w:val="5"/>
  </w:num>
  <w:num w:numId="9">
    <w:abstractNumId w:val="19"/>
  </w:num>
  <w:num w:numId="10">
    <w:abstractNumId w:val="16"/>
  </w:num>
  <w:num w:numId="11">
    <w:abstractNumId w:val="6"/>
  </w:num>
  <w:num w:numId="12">
    <w:abstractNumId w:val="7"/>
  </w:num>
  <w:num w:numId="13">
    <w:abstractNumId w:val="18"/>
  </w:num>
  <w:num w:numId="14">
    <w:abstractNumId w:val="20"/>
  </w:num>
  <w:num w:numId="15">
    <w:abstractNumId w:val="9"/>
  </w:num>
  <w:num w:numId="16">
    <w:abstractNumId w:val="13"/>
  </w:num>
  <w:num w:numId="17">
    <w:abstractNumId w:val="15"/>
  </w:num>
  <w:num w:numId="18">
    <w:abstractNumId w:val="4"/>
  </w:num>
  <w:num w:numId="19">
    <w:abstractNumId w:val="17"/>
  </w:num>
  <w:num w:numId="20">
    <w:abstractNumId w:val="2"/>
  </w:num>
  <w:num w:numId="21">
    <w:abstractNumId w:val="14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62C"/>
    <w:rsid w:val="00030874"/>
    <w:rsid w:val="000C4BB3"/>
    <w:rsid w:val="000C5078"/>
    <w:rsid w:val="000D679B"/>
    <w:rsid w:val="001C38BC"/>
    <w:rsid w:val="0020574F"/>
    <w:rsid w:val="00333890"/>
    <w:rsid w:val="003C41CC"/>
    <w:rsid w:val="004009FA"/>
    <w:rsid w:val="00406A8A"/>
    <w:rsid w:val="00470189"/>
    <w:rsid w:val="004A77F4"/>
    <w:rsid w:val="004D3333"/>
    <w:rsid w:val="00502FC2"/>
    <w:rsid w:val="00540043"/>
    <w:rsid w:val="005432D9"/>
    <w:rsid w:val="005560F5"/>
    <w:rsid w:val="00572229"/>
    <w:rsid w:val="00593473"/>
    <w:rsid w:val="005A162C"/>
    <w:rsid w:val="006036B8"/>
    <w:rsid w:val="00681DED"/>
    <w:rsid w:val="00691EF7"/>
    <w:rsid w:val="006927EE"/>
    <w:rsid w:val="006A6016"/>
    <w:rsid w:val="006E6662"/>
    <w:rsid w:val="007543BF"/>
    <w:rsid w:val="00782E08"/>
    <w:rsid w:val="007858C4"/>
    <w:rsid w:val="007B385B"/>
    <w:rsid w:val="0087554E"/>
    <w:rsid w:val="00897CF1"/>
    <w:rsid w:val="009106EF"/>
    <w:rsid w:val="00941D98"/>
    <w:rsid w:val="009748FE"/>
    <w:rsid w:val="009F7DA9"/>
    <w:rsid w:val="00A86129"/>
    <w:rsid w:val="00AF2C47"/>
    <w:rsid w:val="00B71B54"/>
    <w:rsid w:val="00B84F5B"/>
    <w:rsid w:val="00B91906"/>
    <w:rsid w:val="00BC2710"/>
    <w:rsid w:val="00C17FE6"/>
    <w:rsid w:val="00C33A0D"/>
    <w:rsid w:val="00C65287"/>
    <w:rsid w:val="00C77B2A"/>
    <w:rsid w:val="00C85804"/>
    <w:rsid w:val="00CD687A"/>
    <w:rsid w:val="00CF6078"/>
    <w:rsid w:val="00D04CFC"/>
    <w:rsid w:val="00D24368"/>
    <w:rsid w:val="00DB00B4"/>
    <w:rsid w:val="00E04225"/>
    <w:rsid w:val="00E13F13"/>
    <w:rsid w:val="00E53157"/>
    <w:rsid w:val="00E83BD6"/>
    <w:rsid w:val="00E95630"/>
    <w:rsid w:val="00EC1562"/>
    <w:rsid w:val="00F17741"/>
    <w:rsid w:val="00F36B4D"/>
    <w:rsid w:val="00F72F89"/>
    <w:rsid w:val="00F74554"/>
    <w:rsid w:val="00FC283B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3419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5A162C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Nessunaspaziatura">
    <w:name w:val="No Spacing"/>
    <w:uiPriority w:val="1"/>
    <w:qFormat/>
    <w:rsid w:val="00C33A0D"/>
  </w:style>
  <w:style w:type="paragraph" w:styleId="Paragrafoelenco">
    <w:name w:val="List Paragraph"/>
    <w:basedOn w:val="Normale"/>
    <w:uiPriority w:val="34"/>
    <w:qFormat/>
    <w:rsid w:val="00C33A0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BC271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2710"/>
  </w:style>
  <w:style w:type="paragraph" w:styleId="Pidipagina">
    <w:name w:val="footer"/>
    <w:basedOn w:val="Normale"/>
    <w:link w:val="PidipaginaCarattere"/>
    <w:uiPriority w:val="99"/>
    <w:unhideWhenUsed/>
    <w:rsid w:val="00BC271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27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5A162C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Nessunaspaziatura">
    <w:name w:val="No Spacing"/>
    <w:uiPriority w:val="1"/>
    <w:qFormat/>
    <w:rsid w:val="00C33A0D"/>
  </w:style>
  <w:style w:type="paragraph" w:styleId="Paragrafoelenco">
    <w:name w:val="List Paragraph"/>
    <w:basedOn w:val="Normale"/>
    <w:uiPriority w:val="34"/>
    <w:qFormat/>
    <w:rsid w:val="00C33A0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BC271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2710"/>
  </w:style>
  <w:style w:type="paragraph" w:styleId="Pidipagina">
    <w:name w:val="footer"/>
    <w:basedOn w:val="Normale"/>
    <w:link w:val="PidipaginaCarattere"/>
    <w:uiPriority w:val="99"/>
    <w:unhideWhenUsed/>
    <w:rsid w:val="00BC271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27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4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84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4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9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33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10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02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22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7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88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84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93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43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018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297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510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91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95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954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27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113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628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847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2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0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415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344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680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296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646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706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151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03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1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5635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61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152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30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497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8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32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837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09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932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560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842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64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1916</Words>
  <Characters>10923</Characters>
  <Application>Microsoft Office Word</Application>
  <DocSecurity>0</DocSecurity>
  <Lines>91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Lino</cp:lastModifiedBy>
  <cp:revision>18</cp:revision>
  <dcterms:created xsi:type="dcterms:W3CDTF">2025-02-25T11:32:00Z</dcterms:created>
  <dcterms:modified xsi:type="dcterms:W3CDTF">2025-06-09T15:37:00Z</dcterms:modified>
</cp:coreProperties>
</file>