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875873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39E1ABED" w:rsidR="00875873" w:rsidRPr="00672933" w:rsidRDefault="00875873" w:rsidP="00875873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AA58AD">
              <w:rPr>
                <w:rFonts w:ascii="Calibri Light" w:hAnsi="Calibri Light" w:cs="Calibri Light"/>
                <w:color w:val="000000"/>
                <w:lang w:eastAsia="it-IT"/>
              </w:rPr>
              <w:t>4. Una Sicilia più connessa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/>
                <w:lang w:eastAsia="it-IT"/>
              </w:rPr>
              <w:t>attraverso il rafforzamento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/>
                <w:lang w:eastAsia="it-IT"/>
              </w:rPr>
              <w:t>della mobilità</w:t>
            </w:r>
          </w:p>
        </w:tc>
      </w:tr>
      <w:tr w:rsidR="00875873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4D43B1B6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875873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1E20DC79" w:rsidR="00875873" w:rsidRPr="00672933" w:rsidRDefault="00875873" w:rsidP="00875873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3.2. Sviluppare e rafforzare una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mobilità locale, regionale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nazionale, intelligente,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intermodale, resiliente ai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cambiamenti climatici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sostenibile, migliorando l'accesso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alla rete TEN-T e la mobilità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transfrontaliera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875873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875873" w:rsidRPr="00672933" w:rsidRDefault="00875873" w:rsidP="0087587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6E2D82F9" w:rsidR="00875873" w:rsidRPr="00672933" w:rsidRDefault="0056541C" w:rsidP="00875873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6541C">
              <w:rPr>
                <w:rFonts w:ascii="Calibri Light" w:hAnsi="Calibri Light" w:cs="Calibri Light"/>
                <w:color w:val="000000" w:themeColor="text1"/>
                <w:lang w:eastAsia="it-IT"/>
              </w:rPr>
              <w:t>3.2.3 - Incremento degli standard di sicurezza e della funzionalità della rete stradale</w:t>
            </w:r>
          </w:p>
        </w:tc>
      </w:tr>
      <w:tr w:rsidR="00875873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598FF781" w:rsidR="00875873" w:rsidRPr="00672933" w:rsidRDefault="00875873" w:rsidP="0087587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56541C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4B933FB9" w:rsidR="0056541C" w:rsidRPr="00672933" w:rsidRDefault="0056541C" w:rsidP="0056541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  <w:r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.</w:t>
            </w:r>
          </w:p>
        </w:tc>
      </w:tr>
      <w:tr w:rsidR="0056541C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56541C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098455A4" w:rsidR="0056541C" w:rsidRPr="00672933" w:rsidRDefault="0056541C" w:rsidP="0056541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56541C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56541C" w:rsidRPr="00672933" w:rsidRDefault="0056541C" w:rsidP="0056541C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6E1B1" w14:textId="77777777" w:rsidR="0056541C" w:rsidRPr="004B0F91" w:rsidRDefault="0056541C" w:rsidP="0056541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Tale azione punta a realizzare interventi di riqualificazione o manutenzione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straordinaria della viabilità secondaria e locale (cat. C o F del Codice della Strada: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singola carreggiata e una sola corsia per senso di marcia) a servizio delle aree interne,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preferibilmente integrati da interventi per il monitoraggio delle opere d’arte, dei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volumi e carichi di traffico, etc. e in aree a rischio sismico e/o idrogeologico, tali da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aumentarne gli standard di sicurezza e la funzionalità. Non saranno ammessi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interventi di manutenzione ordinaria sulla rete viaria.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Sono, inoltre, ammissibili interventi di monitoraggio del degrado delle infrastrutture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 dei relativi flussi di traffico, funzionali alla definizione di programmi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potenziamento e messa in sicurezza della rete stradale a servizio delle aree interne.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Il monitoraggio delle connessioni da rafforzare dovrà riguardare in particolare:</w:t>
            </w:r>
          </w:p>
          <w:p w14:paraId="724CEF6E" w14:textId="77777777" w:rsidR="0056541C" w:rsidRDefault="0056541C" w:rsidP="0056541C">
            <w:pPr>
              <w:pStyle w:val="Paragrafoelenco"/>
              <w:widowControl/>
              <w:numPr>
                <w:ilvl w:val="0"/>
                <w:numId w:val="25"/>
              </w:numPr>
              <w:autoSpaceDE/>
              <w:autoSpaceDN/>
              <w:ind w:left="357" w:hanging="357"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Elementi strutturali tipo: Stato dell'arte delle principali opere; Condizione della sovrastruttura, considerando l'aderenza, la portanza, la regolarità del piano stradale; Presenza e condizioni dei sistemi di ritenuta laterale; Stato delle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immissioni laterali; segnaletica verticale e orizzontale etc.</w:t>
            </w:r>
          </w:p>
          <w:p w14:paraId="0C8A4EA4" w14:textId="77777777" w:rsidR="0056541C" w:rsidRPr="004B0F91" w:rsidRDefault="0056541C" w:rsidP="0056541C">
            <w:pPr>
              <w:pStyle w:val="Paragrafoelenco"/>
              <w:widowControl/>
              <w:numPr>
                <w:ilvl w:val="0"/>
                <w:numId w:val="25"/>
              </w:numPr>
              <w:autoSpaceDE/>
              <w:autoSpaceDN/>
              <w:ind w:left="357" w:hanging="357"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Elementi funzionali tipo: Velocità media di percorrenza; Incidentalità e localizzazione degli incidenti; Elementi di connessione alla viabilità principale;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Efficacia nella connessione con i centri produttivi e agricoli etc.</w:t>
            </w:r>
          </w:p>
          <w:p w14:paraId="30F7B0D6" w14:textId="77777777" w:rsidR="0056541C" w:rsidRPr="004B0F91" w:rsidRDefault="0056541C" w:rsidP="0056541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Quanto alla digitalizzazione dell’infrastruttura stradale, sono previsti interventi tipo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“smart-road”, per il dialogo con i veicoli di nuova generazione, anche nell’ottica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un possibile utilizzo dei più avanzati livelli di assistenza automatica alla guida, nonché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per ridurre il traffico e l’incidentalità stradale e dare impulso a forme di “mobilità 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zero emissioni”, sostenendo sistemi di tipo “Vehicle to the Grid” (V2G).</w:t>
            </w:r>
          </w:p>
          <w:p w14:paraId="6F831943" w14:textId="2947D19E" w:rsidR="0056541C" w:rsidRPr="00672933" w:rsidRDefault="0056541C" w:rsidP="0056541C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Tale azione è limitata agli investimenti stradali che rappresentano infrastrutture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specifiche di collegamento a servizio delle aree interne. La Regione Siciliana,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nell'ambito del PR FESR 2021-2027, in continuità con il precedente ciclo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programmazione, ha previsto di migliorare la mobilità regionale con riguardo alle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aree interne individuate dalla Strategia regionale,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lastRenderedPageBreak/>
              <w:t>attraverso interventi sulla rete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stradale di forte impatto in termini di coesione e continuità territoriale e tali da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migliorare e rafforzare le connessioni tra le aree interne con la rete TEN-T con un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significativo abbattimento dei tempi.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442940EE" w:rsidR="00486CD8" w:rsidRPr="00672933" w:rsidRDefault="00D87E34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-17534271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543B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 w:rsidR="001B1DC1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150066B6" w:rsidR="00486CD8" w:rsidRPr="00672933" w:rsidRDefault="00D87E34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-72129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DC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66E83BAB" w:rsidR="00486CD8" w:rsidRPr="00672933" w:rsidRDefault="00D87E34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179687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titolarità</w:t>
            </w:r>
          </w:p>
        </w:tc>
      </w:tr>
    </w:tbl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E2F1A" w14:paraId="74600656" w14:textId="77777777" w:rsidTr="00EE2F1A">
        <w:tc>
          <w:tcPr>
            <w:tcW w:w="10790" w:type="dxa"/>
          </w:tcPr>
          <w:p w14:paraId="518B9F03" w14:textId="50B5B68B" w:rsidR="00EE2F1A" w:rsidRDefault="0056541C" w:rsidP="00F31A8B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color w:val="000000" w:themeColor="text1"/>
              </w:rPr>
            </w:pPr>
            <w:r w:rsidRPr="0056541C">
              <w:rPr>
                <w:rFonts w:ascii="Calibri Light" w:hAnsi="Calibri Light" w:cs="Calibri Light"/>
                <w:color w:val="000000" w:themeColor="text1"/>
              </w:rPr>
              <w:t>093 - Altre strade ricostruite o ammodernate (autostrade, strade nazionali, regionali o locali)</w:t>
            </w:r>
          </w:p>
        </w:tc>
      </w:tr>
    </w:tbl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591E841B" w:rsidR="00602A1D" w:rsidRPr="00C81507" w:rsidRDefault="00C81507" w:rsidP="00C81507">
                            <w:pPr>
                              <w:jc w:val="both"/>
                            </w:pPr>
                            <w:r w:rsidRPr="00C815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Si tratta di interventi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che</w:t>
                            </w:r>
                            <w:r w:rsidR="0087587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, qualora vengano rispettati i c</w:t>
                            </w:r>
                            <w:r w:rsidR="00875873" w:rsidRPr="0087587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riteri di attuazione e </w:t>
                            </w:r>
                            <w:r w:rsidR="0087587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le </w:t>
                            </w:r>
                            <w:r w:rsidR="00875873" w:rsidRPr="0087587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misure di mitigazione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hanno </w:t>
                            </w:r>
                            <w:r w:rsidR="0087587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un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impatto</w:t>
                            </w:r>
                            <w:r w:rsidR="0087587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nullo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,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sugli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obiettivi 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DNSH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EB7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463F5CE8" w14:textId="591E841B" w:rsidR="00602A1D" w:rsidRPr="00C81507" w:rsidRDefault="00C81507" w:rsidP="00C81507">
                      <w:pPr>
                        <w:jc w:val="both"/>
                      </w:pPr>
                      <w:r w:rsidRPr="00C815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Si tratta di interventi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che</w:t>
                      </w:r>
                      <w:r w:rsidR="0087587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, qualora vengano rispettati i c</w:t>
                      </w:r>
                      <w:r w:rsidR="00875873" w:rsidRPr="0087587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riteri di attuazione e </w:t>
                      </w:r>
                      <w:r w:rsidR="0087587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le </w:t>
                      </w:r>
                      <w:r w:rsidR="00875873" w:rsidRPr="0087587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misure di mitigazione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hanno </w:t>
                      </w:r>
                      <w:r w:rsidR="0087587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un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impatto</w:t>
                      </w:r>
                      <w:r w:rsidR="0087587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nullo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,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sugli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obiettivi 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DNSH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49651" w14:textId="77777777" w:rsidR="00527F77" w:rsidRDefault="00527F77">
      <w:r>
        <w:separator/>
      </w:r>
    </w:p>
  </w:endnote>
  <w:endnote w:type="continuationSeparator" w:id="0">
    <w:p w14:paraId="315B0230" w14:textId="77777777" w:rsidR="00527F77" w:rsidRDefault="00527F77">
      <w:r>
        <w:continuationSeparator/>
      </w:r>
    </w:p>
  </w:endnote>
  <w:endnote w:type="continuationNotice" w:id="1">
    <w:p w14:paraId="59AB0991" w14:textId="77777777" w:rsidR="00527F77" w:rsidRDefault="00527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82BB" w14:textId="77777777" w:rsidR="00527F77" w:rsidRDefault="00527F77">
      <w:r>
        <w:separator/>
      </w:r>
    </w:p>
  </w:footnote>
  <w:footnote w:type="continuationSeparator" w:id="0">
    <w:p w14:paraId="1B9C8E77" w14:textId="77777777" w:rsidR="00527F77" w:rsidRDefault="00527F77">
      <w:r>
        <w:continuationSeparator/>
      </w:r>
    </w:p>
  </w:footnote>
  <w:footnote w:type="continuationNotice" w:id="1">
    <w:p w14:paraId="355B72F5" w14:textId="77777777" w:rsidR="00527F77" w:rsidRDefault="00527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6EA206DC"/>
    <w:multiLevelType w:val="hybridMultilevel"/>
    <w:tmpl w:val="A2C4C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20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67582322">
    <w:abstractNumId w:val="16"/>
  </w:num>
  <w:num w:numId="2" w16cid:durableId="1083918896">
    <w:abstractNumId w:val="21"/>
  </w:num>
  <w:num w:numId="3" w16cid:durableId="245000980">
    <w:abstractNumId w:val="8"/>
  </w:num>
  <w:num w:numId="4" w16cid:durableId="219757429">
    <w:abstractNumId w:val="13"/>
  </w:num>
  <w:num w:numId="5" w16cid:durableId="968127542">
    <w:abstractNumId w:val="19"/>
  </w:num>
  <w:num w:numId="6" w16cid:durableId="1755086715">
    <w:abstractNumId w:val="15"/>
  </w:num>
  <w:num w:numId="7" w16cid:durableId="796879354">
    <w:abstractNumId w:val="5"/>
  </w:num>
  <w:num w:numId="8" w16cid:durableId="2048867521">
    <w:abstractNumId w:val="17"/>
  </w:num>
  <w:num w:numId="9" w16cid:durableId="130950075">
    <w:abstractNumId w:val="3"/>
  </w:num>
  <w:num w:numId="10" w16cid:durableId="1342245677">
    <w:abstractNumId w:val="20"/>
  </w:num>
  <w:num w:numId="11" w16cid:durableId="1019041671">
    <w:abstractNumId w:val="14"/>
  </w:num>
  <w:num w:numId="12" w16cid:durableId="1123302741">
    <w:abstractNumId w:val="6"/>
  </w:num>
  <w:num w:numId="13" w16cid:durableId="2143420622">
    <w:abstractNumId w:val="10"/>
  </w:num>
  <w:num w:numId="14" w16cid:durableId="1694574625">
    <w:abstractNumId w:val="14"/>
  </w:num>
  <w:num w:numId="15" w16cid:durableId="7802478">
    <w:abstractNumId w:val="1"/>
  </w:num>
  <w:num w:numId="16" w16cid:durableId="969700278">
    <w:abstractNumId w:val="7"/>
  </w:num>
  <w:num w:numId="17" w16cid:durableId="640310767">
    <w:abstractNumId w:val="4"/>
  </w:num>
  <w:num w:numId="18" w16cid:durableId="1464344103">
    <w:abstractNumId w:val="4"/>
    <w:lvlOverride w:ilvl="0">
      <w:startOverride w:val="1"/>
    </w:lvlOverride>
  </w:num>
  <w:num w:numId="19" w16cid:durableId="1648431687">
    <w:abstractNumId w:val="12"/>
  </w:num>
  <w:num w:numId="20" w16cid:durableId="259918324">
    <w:abstractNumId w:val="2"/>
  </w:num>
  <w:num w:numId="21" w16cid:durableId="1138180121">
    <w:abstractNumId w:val="9"/>
  </w:num>
  <w:num w:numId="22" w16cid:durableId="135340799">
    <w:abstractNumId w:val="9"/>
  </w:num>
  <w:num w:numId="23" w16cid:durableId="1808084030">
    <w:abstractNumId w:val="11"/>
  </w:num>
  <w:num w:numId="24" w16cid:durableId="637994129">
    <w:abstractNumId w:val="0"/>
  </w:num>
  <w:num w:numId="25" w16cid:durableId="13539977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10949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30E40"/>
    <w:rsid w:val="001454EB"/>
    <w:rsid w:val="00165E8B"/>
    <w:rsid w:val="00177E03"/>
    <w:rsid w:val="00180686"/>
    <w:rsid w:val="0019296C"/>
    <w:rsid w:val="001B1C7D"/>
    <w:rsid w:val="001B1DC1"/>
    <w:rsid w:val="001B23FC"/>
    <w:rsid w:val="001C49FE"/>
    <w:rsid w:val="001C4C77"/>
    <w:rsid w:val="00260D68"/>
    <w:rsid w:val="002646A1"/>
    <w:rsid w:val="002B12CE"/>
    <w:rsid w:val="002C3E9C"/>
    <w:rsid w:val="002C55D9"/>
    <w:rsid w:val="002F1542"/>
    <w:rsid w:val="00302CC8"/>
    <w:rsid w:val="00313BBD"/>
    <w:rsid w:val="00322B54"/>
    <w:rsid w:val="00377C38"/>
    <w:rsid w:val="003D7F9F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27F77"/>
    <w:rsid w:val="00530ADB"/>
    <w:rsid w:val="00542E61"/>
    <w:rsid w:val="00542E69"/>
    <w:rsid w:val="00543496"/>
    <w:rsid w:val="005479EF"/>
    <w:rsid w:val="0055197E"/>
    <w:rsid w:val="0056541C"/>
    <w:rsid w:val="0058456E"/>
    <w:rsid w:val="00596AAB"/>
    <w:rsid w:val="005D6885"/>
    <w:rsid w:val="005F04BF"/>
    <w:rsid w:val="00602A1D"/>
    <w:rsid w:val="00613FBB"/>
    <w:rsid w:val="0063034B"/>
    <w:rsid w:val="00650499"/>
    <w:rsid w:val="006C62F8"/>
    <w:rsid w:val="00703BF9"/>
    <w:rsid w:val="00715E76"/>
    <w:rsid w:val="00775294"/>
    <w:rsid w:val="00795239"/>
    <w:rsid w:val="007B4803"/>
    <w:rsid w:val="007C711B"/>
    <w:rsid w:val="008220AB"/>
    <w:rsid w:val="0082569B"/>
    <w:rsid w:val="00835099"/>
    <w:rsid w:val="00875873"/>
    <w:rsid w:val="008841DB"/>
    <w:rsid w:val="00886253"/>
    <w:rsid w:val="008B0376"/>
    <w:rsid w:val="008D28A0"/>
    <w:rsid w:val="008E76D0"/>
    <w:rsid w:val="008F3C2F"/>
    <w:rsid w:val="008F7B6A"/>
    <w:rsid w:val="00957B96"/>
    <w:rsid w:val="009765B3"/>
    <w:rsid w:val="00985585"/>
    <w:rsid w:val="00997B0C"/>
    <w:rsid w:val="009B6A5B"/>
    <w:rsid w:val="009C06E1"/>
    <w:rsid w:val="009E46E3"/>
    <w:rsid w:val="00A0473E"/>
    <w:rsid w:val="00A160F0"/>
    <w:rsid w:val="00A215E8"/>
    <w:rsid w:val="00A271AC"/>
    <w:rsid w:val="00A379AC"/>
    <w:rsid w:val="00A40F57"/>
    <w:rsid w:val="00A5182A"/>
    <w:rsid w:val="00A5543B"/>
    <w:rsid w:val="00A70D78"/>
    <w:rsid w:val="00AB657F"/>
    <w:rsid w:val="00AD5453"/>
    <w:rsid w:val="00AE1DAE"/>
    <w:rsid w:val="00B23505"/>
    <w:rsid w:val="00B35FF6"/>
    <w:rsid w:val="00B42557"/>
    <w:rsid w:val="00B64EF8"/>
    <w:rsid w:val="00B93A8C"/>
    <w:rsid w:val="00BB78A2"/>
    <w:rsid w:val="00BD3721"/>
    <w:rsid w:val="00BE0B02"/>
    <w:rsid w:val="00C078D3"/>
    <w:rsid w:val="00C14EFE"/>
    <w:rsid w:val="00C24FF2"/>
    <w:rsid w:val="00C51029"/>
    <w:rsid w:val="00C71D21"/>
    <w:rsid w:val="00C76112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32794"/>
    <w:rsid w:val="00D40F39"/>
    <w:rsid w:val="00D66151"/>
    <w:rsid w:val="00D70098"/>
    <w:rsid w:val="00D86B19"/>
    <w:rsid w:val="00DF07FD"/>
    <w:rsid w:val="00E458F2"/>
    <w:rsid w:val="00E502B8"/>
    <w:rsid w:val="00E64E3A"/>
    <w:rsid w:val="00E925B9"/>
    <w:rsid w:val="00E9625F"/>
    <w:rsid w:val="00EB1EA5"/>
    <w:rsid w:val="00EC7ACC"/>
    <w:rsid w:val="00ED669D"/>
    <w:rsid w:val="00EE2F1A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69C04-DBBD-4469-A987-3C988007CD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EFBFA9-23D0-43DC-A9CA-5B2205E44F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3</cp:revision>
  <dcterms:created xsi:type="dcterms:W3CDTF">2025-04-15T17:59:00Z</dcterms:created>
  <dcterms:modified xsi:type="dcterms:W3CDTF">2025-04-15T17:59:00Z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