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4D8253D4" w14:textId="77777777" w:rsidR="00BF078B" w:rsidRDefault="00BF078B" w:rsidP="00BF078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1" w:name="_Hlk199277275"/>
      <w:r w:rsidRPr="00055928">
        <w:rPr>
          <w:b/>
          <w:bCs/>
          <w:i/>
          <w:iCs/>
        </w:rPr>
        <w:t>Riqualificazione e messa in sicurezza della strada Alcide de Gasperi nel centro abitato del Comune di Forza d'Agrò</w:t>
      </w:r>
      <w:bookmarkEnd w:id="1"/>
      <w:r>
        <w:t xml:space="preserve"> del Comune di </w:t>
      </w:r>
      <w:r w:rsidRPr="00055928">
        <w:rPr>
          <w:b/>
          <w:bCs/>
          <w:i/>
          <w:iCs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2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3903" w14:textId="77777777" w:rsidR="00C87B56" w:rsidRDefault="00C87B56"/>
  </w:endnote>
  <w:endnote w:type="continuationSeparator" w:id="0">
    <w:p w14:paraId="161571A3" w14:textId="77777777" w:rsidR="00C87B56" w:rsidRDefault="00C87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2D7AC" w14:textId="77777777" w:rsidR="00C87B56" w:rsidRDefault="00C87B56"/>
  </w:footnote>
  <w:footnote w:type="continuationSeparator" w:id="0">
    <w:p w14:paraId="418F5E76" w14:textId="77777777" w:rsidR="00C87B56" w:rsidRDefault="00C87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78B"/>
    <w:rsid w:val="00BF0D79"/>
    <w:rsid w:val="00C1764E"/>
    <w:rsid w:val="00C87B56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2025-05-27T20:44:00Z</dcterms:modified>
</cp:coreProperties>
</file>