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42F05" w14:textId="77777777" w:rsidR="009E4103" w:rsidRDefault="009E4103" w:rsidP="009E4103">
      <w:pPr>
        <w:widowControl/>
        <w:autoSpaceDE/>
        <w:autoSpaceDN/>
        <w:contextualSpacing/>
        <w:rPr>
          <w:rFonts w:asciiTheme="minorHAnsi" w:hAnsiTheme="minorHAnsi" w:cstheme="minorHAnsi"/>
          <w:b/>
          <w:bCs/>
          <w:color w:val="000000" w:themeColor="text1"/>
          <w:sz w:val="24"/>
          <w:szCs w:val="24"/>
        </w:rPr>
      </w:pPr>
    </w:p>
    <w:p w14:paraId="12A8851C" w14:textId="77777777" w:rsidR="009E4103" w:rsidRDefault="009E4103" w:rsidP="00C27A8C">
      <w:pPr>
        <w:widowControl/>
        <w:autoSpaceDE/>
        <w:autoSpaceDN/>
        <w:contextualSpacing/>
        <w:jc w:val="center"/>
        <w:rPr>
          <w:rFonts w:asciiTheme="minorHAnsi" w:hAnsiTheme="minorHAnsi" w:cstheme="minorHAnsi"/>
          <w:b/>
          <w:bCs/>
          <w:color w:val="000000" w:themeColor="text1"/>
          <w:sz w:val="24"/>
          <w:szCs w:val="24"/>
        </w:rPr>
      </w:pPr>
    </w:p>
    <w:p w14:paraId="56323360" w14:textId="1EC569CB"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016017">
        <w:rPr>
          <w:rFonts w:ascii="Calibri Light" w:hAnsi="Calibri Light"/>
          <w:bCs w:val="0"/>
          <w:color w:val="2E74B5"/>
          <w:sz w:val="28"/>
          <w:szCs w:val="28"/>
        </w:rPr>
        <w:t xml:space="preserve">9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74B7D" w:rsidRPr="009E4103">
        <w:rPr>
          <w:rFonts w:ascii="Calibri Light" w:hAnsi="Calibri Light"/>
          <w:bCs w:val="0"/>
          <w:color w:val="2E74B5"/>
          <w:sz w:val="28"/>
          <w:szCs w:val="28"/>
        </w:rPr>
        <w:t>Relazione di approfondimento valutativo del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0E86E00D" w14:textId="77777777" w:rsidR="009E4103" w:rsidRPr="00CA397D" w:rsidRDefault="009E410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823307" w:rsidRPr="00672933" w14:paraId="1069D366" w14:textId="77777777" w:rsidTr="00301329">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093A07" w14:textId="77777777"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5603F48F"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70C9FFDE" w14:textId="60AFD693" w:rsidR="00823307" w:rsidRPr="00672933" w:rsidRDefault="00823307" w:rsidP="00823307">
            <w:pPr>
              <w:widowControl/>
              <w:autoSpaceDE/>
              <w:autoSpaceDN/>
              <w:rPr>
                <w:rFonts w:ascii="Calibri Light" w:hAnsi="Calibri Light" w:cs="Calibri Light"/>
                <w:color w:val="000000"/>
                <w:lang w:eastAsia="it-IT"/>
              </w:rPr>
            </w:pPr>
            <w:r w:rsidRPr="00527ADA">
              <w:rPr>
                <w:rFonts w:ascii="Calibri Light" w:hAnsi="Calibri Light" w:cs="Calibri Light"/>
                <w:color w:val="000000"/>
                <w:lang w:eastAsia="it-IT"/>
              </w:rPr>
              <w:t>5. Una Sicilia più inclusiva</w:t>
            </w:r>
          </w:p>
        </w:tc>
      </w:tr>
      <w:tr w:rsidR="00823307" w:rsidRPr="00672933" w14:paraId="70664257"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46DFAB53"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0DBC5CA2" w14:textId="77777777" w:rsidR="00823307" w:rsidRPr="00672933" w:rsidRDefault="00823307" w:rsidP="00823307">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E3A5F4A" w14:textId="0E1FE68E"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823307" w:rsidRPr="00672933" w14:paraId="26643975" w14:textId="77777777" w:rsidTr="00301329">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1E0C071B" w14:textId="77777777"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E796841"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22A17077" w14:textId="3F2700A0" w:rsidR="00823307" w:rsidRPr="00672933" w:rsidRDefault="00823307" w:rsidP="00823307">
            <w:pPr>
              <w:widowControl/>
              <w:autoSpaceDE/>
              <w:autoSpaceDN/>
              <w:jc w:val="both"/>
              <w:rPr>
                <w:rFonts w:ascii="Calibri Light" w:hAnsi="Calibri Light" w:cs="Calibri Light"/>
                <w:color w:val="000000"/>
                <w:lang w:eastAsia="it-IT"/>
              </w:rPr>
            </w:pPr>
            <w:r w:rsidRPr="00527ADA">
              <w:rPr>
                <w:rFonts w:ascii="Calibri Light" w:hAnsi="Calibri Light" w:cs="Calibri Light"/>
                <w:color w:val="000000" w:themeColor="text1"/>
                <w:lang w:eastAsia="it-IT"/>
              </w:rPr>
              <w:t>4.5. Garantire parità di accesso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all'assistenza sanitaria 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la resilienza dei sistemi</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 compresa l'assistenza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sanitaria di base, come anche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il passaggio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dall'assistenza istituzionale a quella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su base familiare e sul territorio</w:t>
            </w:r>
          </w:p>
        </w:tc>
      </w:tr>
      <w:tr w:rsidR="00C95214" w:rsidRPr="00672933" w14:paraId="7662B706"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6DFD0821" w14:textId="77777777" w:rsidR="00C95214" w:rsidRPr="00672933" w:rsidRDefault="00C95214" w:rsidP="00C95214">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1F2DD6E5" w14:textId="77777777" w:rsidR="00C95214" w:rsidRPr="00672933" w:rsidRDefault="00C95214" w:rsidP="00C95214">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3C99E13D" w14:textId="77777777" w:rsidR="00C95214" w:rsidRPr="00672933" w:rsidRDefault="00C95214" w:rsidP="00C95214">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823307" w:rsidRPr="00672933" w14:paraId="6F25CD07" w14:textId="77777777" w:rsidTr="00301329">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44146787" w14:textId="16785E60"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5DD473BE"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3A6927BA" w14:textId="7ADA3566" w:rsidR="00823307" w:rsidRPr="00672933" w:rsidRDefault="00AE1FB0" w:rsidP="00823307">
            <w:pPr>
              <w:widowControl/>
              <w:autoSpaceDE/>
              <w:autoSpaceDN/>
              <w:jc w:val="both"/>
              <w:rPr>
                <w:rFonts w:ascii="Calibri Light" w:hAnsi="Calibri Light" w:cs="Calibri Light"/>
                <w:color w:val="000000"/>
                <w:lang w:eastAsia="it-IT"/>
              </w:rPr>
            </w:pPr>
            <w:r>
              <w:rPr>
                <w:rFonts w:ascii="Calibri Light" w:hAnsi="Calibri Light" w:cs="Calibri Light"/>
                <w:color w:val="000000" w:themeColor="text1"/>
                <w:lang w:eastAsia="it-IT"/>
              </w:rPr>
              <w:t>4.5.1 - Favorire la riorganizzazione e qualificazione dei servizi sanitari territoriali e per il long term care al fine di ridurre le diseguaglianze nell’accesso e i divari nel territorio</w:t>
            </w:r>
          </w:p>
        </w:tc>
      </w:tr>
      <w:tr w:rsidR="00823307" w:rsidRPr="00672933" w14:paraId="7F506012"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18378A2B"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25BC5A95" w14:textId="77777777" w:rsidR="00823307" w:rsidRPr="00672933" w:rsidRDefault="00823307" w:rsidP="00823307">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45EBBA21" w14:textId="6494AE18"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823307" w:rsidRPr="00672933" w14:paraId="320A71D9" w14:textId="77777777" w:rsidTr="00301329">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829BCF" w14:textId="77777777"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32A0250C"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A16D3" w14:textId="72AFCB4C" w:rsidR="00823307" w:rsidRPr="00672933" w:rsidRDefault="00823307" w:rsidP="00823307">
            <w:pPr>
              <w:widowControl/>
              <w:autoSpaceDE/>
              <w:autoSpaceDN/>
              <w:jc w:val="both"/>
              <w:rPr>
                <w:rFonts w:ascii="Calibri Light" w:hAnsi="Calibri Light" w:cs="Calibri Light"/>
                <w:i/>
                <w:iCs/>
                <w:color w:val="000000"/>
                <w:lang w:eastAsia="it-IT"/>
              </w:rPr>
            </w:pPr>
            <w:r w:rsidRPr="0054644D">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823307" w:rsidRPr="00672933" w14:paraId="745794B0" w14:textId="77777777" w:rsidTr="00301329">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5BE5976" w14:textId="77777777" w:rsidR="00823307" w:rsidRPr="00672933" w:rsidRDefault="00823307" w:rsidP="00823307">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027AF696"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2528F7D" w14:textId="77777777" w:rsidR="00823307" w:rsidRPr="00672933" w:rsidRDefault="00823307" w:rsidP="00823307">
            <w:pPr>
              <w:widowControl/>
              <w:autoSpaceDE/>
              <w:autoSpaceDN/>
              <w:rPr>
                <w:rFonts w:ascii="Calibri Light" w:hAnsi="Calibri Light" w:cs="Calibri Light"/>
                <w:i/>
                <w:iCs/>
                <w:color w:val="000000"/>
                <w:lang w:eastAsia="it-IT"/>
              </w:rPr>
            </w:pPr>
          </w:p>
        </w:tc>
      </w:tr>
      <w:tr w:rsidR="00823307" w:rsidRPr="00672933" w14:paraId="2AB28A58"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5EF01275"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B00E959" w14:textId="77777777" w:rsidR="00823307" w:rsidRPr="00672933" w:rsidRDefault="00823307" w:rsidP="00823307">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2D04C2D1" w14:textId="5888DACC"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823307" w:rsidRPr="00672933" w14:paraId="5D6B96A9" w14:textId="77777777" w:rsidTr="00301329">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1E721136" w14:textId="77777777"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190B03C9"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214941E7"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L’azione sostiene investimenti in presidi sanitari non ospedalieri, in grado di garantire</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l'offerta sul territorio dei servizi di assistenza primaria ed intermedia, il</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potenziamento dell’attività specialistica ambulatoriale e dei centri polifunzionali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territoriali e l’ottimizzazione di presidi post acuzie.</w:t>
            </w:r>
          </w:p>
          <w:p w14:paraId="1272100A"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Gli interventi FESR contribuiscono in tal modo a sostenere:</w:t>
            </w:r>
          </w:p>
          <w:p w14:paraId="3CDE104C"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completamento/rafforzamento della rete di strutture territoriali (quali ad es.</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ospedali di comunità, strutture per il ricovero breve – escluse invece le RSA,</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strutture ambulatoriali, Presidi Territoriali di Assistenza, anche in linea con il Piano</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Regionale di Prevenzione 2020-2025);</w:t>
            </w:r>
          </w:p>
          <w:p w14:paraId="2E240415"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l’ammodernamento delle dotazioni diagnostiche e delle attrezzature sanitarie;</w:t>
            </w:r>
          </w:p>
          <w:p w14:paraId="36BD769E"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miglioramento della rete emergenza-urgenza (con ad es. beni mobili per la</w:t>
            </w:r>
          </w:p>
          <w:p w14:paraId="1D7C4ED6"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salute quali acquisto di mezzi di trasporto secondari urgenti per la popolazione</w:t>
            </w:r>
          </w:p>
          <w:p w14:paraId="44E92D80"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vulnerabile, auto medicalizzate, ecc.);</w:t>
            </w:r>
          </w:p>
          <w:p w14:paraId="569CEE37" w14:textId="40836576" w:rsidR="00823307" w:rsidRPr="00672933" w:rsidRDefault="00823307" w:rsidP="00823307">
            <w:pPr>
              <w:widowControl/>
              <w:autoSpaceDE/>
              <w:autoSpaceDN/>
              <w:jc w:val="both"/>
              <w:rPr>
                <w:rFonts w:ascii="Calibri Light" w:hAnsi="Calibri Light" w:cs="Calibri Light"/>
                <w:i/>
                <w:iCs/>
                <w:color w:val="000000"/>
                <w:lang w:eastAsia="it-IT"/>
              </w:rPr>
            </w:pPr>
            <w:r w:rsidRPr="00527ADA">
              <w:rPr>
                <w:rFonts w:ascii="Calibri Light" w:hAnsi="Calibri Light" w:cs="Calibri Light"/>
                <w:iCs/>
                <w:color w:val="000000"/>
                <w:lang w:eastAsia="it-IT"/>
              </w:rPr>
              <w:t>- la digitalizzazione delle cure, anche finalizzata alla diffusione di nuovi modelli di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integrazione assistenziale ospedale-territorio e per la presa incarico</w:t>
            </w:r>
            <w:r>
              <w:rPr>
                <w:rFonts w:ascii="Calibri Light" w:hAnsi="Calibri Light" w:cs="Calibri Light"/>
                <w:iCs/>
                <w:color w:val="000000"/>
                <w:lang w:eastAsia="it-IT"/>
              </w:rPr>
              <w:t>.</w:t>
            </w:r>
          </w:p>
        </w:tc>
      </w:tr>
      <w:tr w:rsidR="00C95214" w:rsidRPr="00672933" w14:paraId="0C95DAB0" w14:textId="77777777" w:rsidTr="00301329">
        <w:trPr>
          <w:trHeight w:val="300"/>
          <w:jc w:val="center"/>
        </w:trPr>
        <w:tc>
          <w:tcPr>
            <w:tcW w:w="2089" w:type="dxa"/>
            <w:tcBorders>
              <w:top w:val="nil"/>
              <w:left w:val="nil"/>
              <w:bottom w:val="single" w:sz="8" w:space="0" w:color="auto"/>
              <w:right w:val="nil"/>
            </w:tcBorders>
            <w:shd w:val="clear" w:color="auto" w:fill="auto"/>
            <w:vAlign w:val="center"/>
            <w:hideMark/>
          </w:tcPr>
          <w:p w14:paraId="037FB3B4" w14:textId="77777777" w:rsidR="00C95214" w:rsidRPr="00672933" w:rsidRDefault="00C95214" w:rsidP="00C95214">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551DBFDB" w14:textId="77777777" w:rsidR="00C95214" w:rsidRPr="00672933" w:rsidRDefault="00C95214" w:rsidP="00C95214">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715608A0" w14:textId="77777777" w:rsidR="00C95214" w:rsidRPr="00672933" w:rsidRDefault="00C95214" w:rsidP="00C95214">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C95214" w:rsidRPr="00672933" w14:paraId="687861EA" w14:textId="77777777" w:rsidTr="00301329">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6BF34F74" w14:textId="77777777" w:rsidR="00C95214" w:rsidRPr="00672933" w:rsidRDefault="00C95214" w:rsidP="00C95214">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703BF3D9" w14:textId="77777777" w:rsidR="00C95214" w:rsidRPr="00672933" w:rsidRDefault="00C95214" w:rsidP="00C95214">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4706BC73" w14:textId="63F3D32B" w:rsidR="00C95214" w:rsidRPr="00672933" w:rsidRDefault="00AE1FB0" w:rsidP="00C95214">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2112468649"/>
                <w14:checkbox>
                  <w14:checked w14:val="1"/>
                  <w14:checkedState w14:val="2612" w14:font="MS Gothic"/>
                  <w14:uncheckedState w14:val="2610" w14:font="MS Gothic"/>
                </w14:checkbox>
              </w:sdtPr>
              <w:sdtEndPr/>
              <w:sdtContent>
                <w:r w:rsidR="00C95214">
                  <w:rPr>
                    <w:rFonts w:ascii="MS Gothic" w:eastAsia="MS Gothic" w:hAnsi="MS Gothic" w:cs="Calibri Light" w:hint="eastAsia"/>
                    <w:color w:val="000000" w:themeColor="text1"/>
                  </w:rPr>
                  <w:t>☒</w:t>
                </w:r>
              </w:sdtContent>
            </w:sdt>
            <w:r w:rsidR="00C95214" w:rsidRPr="00672933">
              <w:rPr>
                <w:rFonts w:ascii="Calibri Light" w:hAnsi="Calibri Light"/>
                <w:i/>
                <w:iCs/>
                <w:color w:val="000000"/>
                <w:lang w:eastAsia="it-IT"/>
              </w:rPr>
              <w:t xml:space="preserve"> OO.PP. beni e servizi a regia</w:t>
            </w:r>
          </w:p>
        </w:tc>
      </w:tr>
      <w:tr w:rsidR="00C95214" w:rsidRPr="00672933" w14:paraId="4728D009" w14:textId="77777777" w:rsidTr="00301329">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6D513B8D" w14:textId="77777777" w:rsidR="00C95214" w:rsidRPr="00672933" w:rsidRDefault="00C95214" w:rsidP="00C95214">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60667F7D" w14:textId="77777777" w:rsidR="00C95214" w:rsidRPr="00672933" w:rsidRDefault="00C95214" w:rsidP="00C95214">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5735D492" w14:textId="3AD60F62" w:rsidR="00C95214" w:rsidRPr="00672933" w:rsidRDefault="00AE1FB0" w:rsidP="00C95214">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1955588258"/>
                <w14:checkbox>
                  <w14:checked w14:val="0"/>
                  <w14:checkedState w14:val="2612" w14:font="MS Gothic"/>
                  <w14:uncheckedState w14:val="2610" w14:font="MS Gothic"/>
                </w14:checkbox>
              </w:sdtPr>
              <w:sdtEndPr/>
              <w:sdtContent>
                <w:r w:rsidR="00C95214">
                  <w:rPr>
                    <w:rFonts w:ascii="MS Gothic" w:eastAsia="MS Gothic" w:hAnsi="MS Gothic" w:cs="Calibri Light" w:hint="eastAsia"/>
                    <w:color w:val="000000" w:themeColor="text1"/>
                  </w:rPr>
                  <w:t>☐</w:t>
                </w:r>
              </w:sdtContent>
            </w:sdt>
            <w:r w:rsidR="00C95214" w:rsidRPr="00672933">
              <w:rPr>
                <w:rFonts w:ascii="Calibri Light" w:hAnsi="Calibri Light"/>
                <w:i/>
                <w:iCs/>
                <w:color w:val="000000"/>
                <w:lang w:eastAsia="it-IT"/>
              </w:rPr>
              <w:t xml:space="preserve"> Aiuti a titolarità</w:t>
            </w:r>
          </w:p>
        </w:tc>
      </w:tr>
      <w:tr w:rsidR="00C95214" w:rsidRPr="00672933" w14:paraId="6FE552E3" w14:textId="77777777" w:rsidTr="00301329">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03C1D1CC" w14:textId="77777777" w:rsidR="00C95214" w:rsidRPr="00672933" w:rsidRDefault="00C95214" w:rsidP="00C95214">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3D9A417F" w14:textId="77777777" w:rsidR="00C95214" w:rsidRPr="00672933" w:rsidRDefault="00C95214" w:rsidP="00C95214">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61CF7C6D" w14:textId="7351F27C" w:rsidR="00C95214" w:rsidRPr="00672933" w:rsidRDefault="00AE1FB0" w:rsidP="00C95214">
            <w:pPr>
              <w:widowControl/>
              <w:autoSpaceDE/>
              <w:autoSpaceDN/>
              <w:rPr>
                <w:rFonts w:ascii="Calibri Light" w:hAnsi="Calibri Light" w:cs="Calibri Light"/>
                <w:i/>
                <w:iCs/>
                <w:color w:val="000000"/>
                <w:lang w:eastAsia="it-IT"/>
              </w:rPr>
            </w:pPr>
            <w:sdt>
              <w:sdtPr>
                <w:rPr>
                  <w:rFonts w:ascii="Calibri Light" w:hAnsi="Calibri Light" w:cs="Calibri Light"/>
                  <w:color w:val="000000" w:themeColor="text1"/>
                </w:rPr>
                <w:id w:val="-1236463939"/>
                <w14:checkbox>
                  <w14:checked w14:val="0"/>
                  <w14:checkedState w14:val="2612" w14:font="MS Gothic"/>
                  <w14:uncheckedState w14:val="2610" w14:font="MS Gothic"/>
                </w14:checkbox>
              </w:sdtPr>
              <w:sdtEndPr/>
              <w:sdtContent>
                <w:r w:rsidR="00C95214">
                  <w:rPr>
                    <w:rFonts w:ascii="MS Gothic" w:eastAsia="MS Gothic" w:hAnsi="MS Gothic" w:cs="Calibri Light" w:hint="eastAsia"/>
                    <w:color w:val="000000" w:themeColor="text1"/>
                  </w:rPr>
                  <w:t>☐</w:t>
                </w:r>
              </w:sdtContent>
            </w:sdt>
            <w:r w:rsidR="00C95214" w:rsidRPr="00672933">
              <w:rPr>
                <w:rFonts w:ascii="Calibri Light" w:hAnsi="Calibri Light"/>
                <w:i/>
                <w:iCs/>
                <w:color w:val="000000"/>
                <w:lang w:eastAsia="it-IT"/>
              </w:rPr>
              <w:t xml:space="preserve"> OO.PP. beni e servizi a titolarità</w:t>
            </w:r>
          </w:p>
        </w:tc>
      </w:tr>
    </w:tbl>
    <w:p w14:paraId="30A92372" w14:textId="77777777" w:rsidR="009E4103" w:rsidRDefault="009E4103" w:rsidP="000A004C">
      <w:pPr>
        <w:ind w:right="418"/>
        <w:jc w:val="both"/>
        <w:rPr>
          <w:rFonts w:asciiTheme="minorHAnsi" w:hAnsiTheme="minorHAnsi" w:cstheme="minorHAnsi"/>
          <w:b/>
          <w:bCs/>
        </w:rPr>
      </w:pPr>
    </w:p>
    <w:p w14:paraId="03D5B34D" w14:textId="77777777" w:rsidR="009E4103" w:rsidRDefault="009E4103" w:rsidP="009E4103">
      <w:pPr>
        <w:ind w:right="418"/>
        <w:jc w:val="both"/>
        <w:rPr>
          <w:rFonts w:ascii="Calibri Light" w:hAnsi="Calibri Light" w:cs="Calibri Light"/>
          <w:b/>
          <w:color w:val="2E74B5"/>
          <w:sz w:val="24"/>
          <w:szCs w:val="24"/>
        </w:rPr>
      </w:pPr>
    </w:p>
    <w:p w14:paraId="6FC7B010" w14:textId="35150E63" w:rsidR="009E4103" w:rsidRPr="00A379AC" w:rsidRDefault="009E4103" w:rsidP="009E410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 - Valutazione</w:t>
      </w:r>
    </w:p>
    <w:p w14:paraId="6B0207C4" w14:textId="77777777" w:rsidR="001F44E6" w:rsidRDefault="001F44E6" w:rsidP="000A004C">
      <w:pPr>
        <w:ind w:right="418"/>
        <w:jc w:val="both"/>
        <w:rPr>
          <w:rFonts w:asciiTheme="minorHAnsi" w:hAnsiTheme="minorHAnsi" w:cstheme="minorHAnsi"/>
          <w:color w:val="000000" w:themeColor="text1"/>
        </w:rPr>
      </w:pPr>
    </w:p>
    <w:p w14:paraId="4C7DD8C2" w14:textId="77777777" w:rsidR="00E96BDD" w:rsidRPr="009E4103" w:rsidRDefault="00E96BDD" w:rsidP="00E96BDD">
      <w:pPr>
        <w:pStyle w:val="Paragrafoelenco"/>
        <w:numPr>
          <w:ilvl w:val="0"/>
          <w:numId w:val="21"/>
        </w:numPr>
        <w:ind w:right="418"/>
        <w:jc w:val="both"/>
        <w:rPr>
          <w:rFonts w:ascii="Calibri Light" w:hAnsi="Calibri Light" w:cs="Calibri Light"/>
          <w:i/>
          <w:iCs/>
          <w:color w:val="000000" w:themeColor="text1"/>
        </w:rPr>
      </w:pPr>
      <w:r>
        <w:rPr>
          <w:rFonts w:ascii="Calibri Light" w:hAnsi="Calibri Light" w:cs="Calibri Light"/>
          <w:color w:val="000000" w:themeColor="text1"/>
        </w:rPr>
        <w:t>Coerenza del</w:t>
      </w:r>
      <w:r w:rsidRPr="009E4103">
        <w:rPr>
          <w:rFonts w:ascii="Calibri Light" w:hAnsi="Calibri Light" w:cs="Calibri Light"/>
          <w:color w:val="000000" w:themeColor="text1"/>
        </w:rPr>
        <w:t xml:space="preserve">le </w:t>
      </w:r>
      <w:r>
        <w:rPr>
          <w:rFonts w:ascii="Calibri Light" w:hAnsi="Calibri Light" w:cs="Calibri Light"/>
          <w:color w:val="000000" w:themeColor="text1"/>
        </w:rPr>
        <w:t xml:space="preserve">operazioni/azioni </w:t>
      </w:r>
      <w:r w:rsidRPr="009E4103">
        <w:rPr>
          <w:rFonts w:ascii="Calibri Light" w:hAnsi="Calibri Light" w:cs="Calibri Light"/>
          <w:color w:val="000000" w:themeColor="text1"/>
        </w:rPr>
        <w:t xml:space="preserve">da </w:t>
      </w:r>
      <w:r>
        <w:rPr>
          <w:rFonts w:ascii="Calibri Light" w:hAnsi="Calibri Light" w:cs="Calibri Light"/>
          <w:color w:val="000000" w:themeColor="text1"/>
        </w:rPr>
        <w:t>finanziare, mediante il dispositivo attuativo, con le finalità</w:t>
      </w:r>
      <w:r w:rsidRPr="009E4103">
        <w:rPr>
          <w:rFonts w:ascii="Calibri Light" w:hAnsi="Calibri Light" w:cs="Calibri Light"/>
          <w:color w:val="000000" w:themeColor="text1"/>
        </w:rPr>
        <w:t xml:space="preserve"> del PR FESR</w:t>
      </w:r>
      <w:r>
        <w:rPr>
          <w:rFonts w:ascii="Calibri Light" w:hAnsi="Calibri Light" w:cs="Calibri Light"/>
          <w:color w:val="000000" w:themeColor="text1"/>
        </w:rPr>
        <w:t xml:space="preserve"> </w:t>
      </w:r>
      <w:r>
        <w:rPr>
          <w:rFonts w:ascii="Calibri Light" w:hAnsi="Calibri Light" w:cs="Calibri Light"/>
          <w:color w:val="000000" w:themeColor="text1"/>
        </w:rPr>
        <w:lastRenderedPageBreak/>
        <w:t>Sicilia 2021-2027</w:t>
      </w:r>
      <w:r w:rsidRPr="009E4103">
        <w:rPr>
          <w:rFonts w:ascii="Calibri Light" w:hAnsi="Calibri Light" w:cs="Calibri Light"/>
          <w:color w:val="000000" w:themeColor="text1"/>
        </w:rPr>
        <w:t xml:space="preserve"> (</w:t>
      </w:r>
      <w:r w:rsidRPr="009E4103">
        <w:rPr>
          <w:rFonts w:ascii="Calibri Light" w:hAnsi="Calibri Light" w:cs="Calibri Light"/>
          <w:i/>
          <w:iCs/>
          <w:color w:val="000000" w:themeColor="text1"/>
        </w:rPr>
        <w:t xml:space="preserve">inserire Azione di riferimento del PR FESR 2021-2027): </w:t>
      </w:r>
    </w:p>
    <w:p w14:paraId="12F17A33" w14:textId="77777777" w:rsidR="00E96BDD" w:rsidRPr="009E4103" w:rsidRDefault="00E96BDD" w:rsidP="00E96BDD">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0290" behindDoc="0" locked="0" layoutInCell="1" allowOverlap="1" wp14:anchorId="10D97394" wp14:editId="04748D46">
                <wp:simplePos x="0" y="0"/>
                <wp:positionH relativeFrom="margin">
                  <wp:posOffset>476250</wp:posOffset>
                </wp:positionH>
                <wp:positionV relativeFrom="paragraph">
                  <wp:posOffset>162560</wp:posOffset>
                </wp:positionV>
                <wp:extent cx="6096000" cy="561975"/>
                <wp:effectExtent l="0" t="0" r="19050" b="28575"/>
                <wp:wrapNone/>
                <wp:docPr id="1161682235"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61975"/>
                        </a:xfrm>
                        <a:prstGeom prst="rect">
                          <a:avLst/>
                        </a:prstGeom>
                        <a:solidFill>
                          <a:schemeClr val="lt1"/>
                        </a:solidFill>
                        <a:ln w="6350">
                          <a:solidFill>
                            <a:prstClr val="black"/>
                          </a:solidFill>
                        </a:ln>
                      </wps:spPr>
                      <wps:txbx>
                        <w:txbxContent>
                          <w:p w14:paraId="2F723C3E" w14:textId="77777777"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97394" id="_x0000_t202" coordsize="21600,21600" o:spt="202" path="m,l,21600r21600,l21600,xe">
                <v:stroke joinstyle="miter"/>
                <v:path gradientshapeok="t" o:connecttype="rect"/>
              </v:shapetype>
              <v:shape id="Casella di testo 4" o:spid="_x0000_s1026" type="#_x0000_t202" style="position:absolute;left:0;text-align:left;margin-left:37.5pt;margin-top:12.8pt;width:480pt;height:44.2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" fillcolor="white [3201]" strokeweight=".5pt">
                <v:path arrowok="t"/>
                <v:textbox>
                  <w:txbxContent>
                    <w:p w14:paraId="2F723C3E" w14:textId="77777777"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v:textbox>
                <w10:wrap anchorx="margin"/>
              </v:shape>
            </w:pict>
          </mc:Fallback>
        </mc:AlternateContent>
      </w:r>
    </w:p>
    <w:p w14:paraId="54E9A355" w14:textId="77777777" w:rsidR="00E96BDD" w:rsidRPr="009E4103" w:rsidRDefault="00E96BDD" w:rsidP="00E96BDD">
      <w:pPr>
        <w:ind w:right="418"/>
        <w:jc w:val="both"/>
        <w:rPr>
          <w:rFonts w:ascii="Calibri Light" w:hAnsi="Calibri Light" w:cs="Calibri Light"/>
          <w:color w:val="000000" w:themeColor="text1"/>
        </w:rPr>
      </w:pPr>
    </w:p>
    <w:p w14:paraId="222BE58C" w14:textId="77777777" w:rsidR="00E96BDD" w:rsidRPr="009E4103" w:rsidRDefault="00E96BDD" w:rsidP="00E96BDD">
      <w:pPr>
        <w:ind w:right="418"/>
        <w:jc w:val="both"/>
        <w:rPr>
          <w:rFonts w:ascii="Calibri Light" w:hAnsi="Calibri Light" w:cs="Calibri Light"/>
          <w:color w:val="000000" w:themeColor="text1"/>
        </w:rPr>
      </w:pPr>
    </w:p>
    <w:p w14:paraId="0911F465" w14:textId="77777777" w:rsidR="00E96BDD" w:rsidRPr="009E4103" w:rsidRDefault="00E96BDD" w:rsidP="00E96BDD">
      <w:pPr>
        <w:ind w:right="418"/>
        <w:jc w:val="both"/>
        <w:rPr>
          <w:rFonts w:ascii="Calibri Light" w:hAnsi="Calibri Light" w:cs="Calibri Light"/>
          <w:color w:val="000000" w:themeColor="text1"/>
        </w:rPr>
      </w:pPr>
    </w:p>
    <w:p w14:paraId="6228F66A" w14:textId="77777777" w:rsidR="009E4103" w:rsidRDefault="009E4103" w:rsidP="000A004C">
      <w:pPr>
        <w:ind w:right="418"/>
        <w:jc w:val="both"/>
        <w:rPr>
          <w:rFonts w:ascii="Calibri Light" w:hAnsi="Calibri Light" w:cs="Calibri Light"/>
          <w:color w:val="000000" w:themeColor="text1"/>
        </w:rPr>
      </w:pPr>
    </w:p>
    <w:p w14:paraId="14DFFB7C" w14:textId="77777777" w:rsidR="009E4103" w:rsidRDefault="009E4103" w:rsidP="000A004C">
      <w:pPr>
        <w:ind w:right="418"/>
        <w:jc w:val="both"/>
        <w:rPr>
          <w:rFonts w:ascii="Calibri Light" w:hAnsi="Calibri Light" w:cs="Calibri Light"/>
          <w:color w:val="000000" w:themeColor="text1"/>
        </w:rPr>
      </w:pPr>
    </w:p>
    <w:p w14:paraId="306CFE46" w14:textId="77777777" w:rsidR="00E96BDD" w:rsidRPr="00313BBD" w:rsidRDefault="00E96BDD" w:rsidP="00E96BDD">
      <w:pPr>
        <w:pStyle w:val="Paragrafoelenco"/>
        <w:numPr>
          <w:ilvl w:val="0"/>
          <w:numId w:val="21"/>
        </w:numPr>
        <w:ind w:right="418"/>
        <w:jc w:val="both"/>
        <w:rPr>
          <w:rFonts w:ascii="Calibri Light" w:hAnsi="Calibri Light" w:cs="Calibri Light"/>
          <w:color w:val="000000" w:themeColor="text1"/>
        </w:rPr>
      </w:pPr>
      <w:r w:rsidRPr="00313BBD">
        <w:rPr>
          <w:rFonts w:ascii="Calibri Light" w:hAnsi="Calibri Light" w:cs="Calibri Light"/>
          <w:color w:val="000000" w:themeColor="text1"/>
        </w:rPr>
        <w:t xml:space="preserve">Settori di intervento di cui all’Allegato 1 del Regolamento 1060/2021, individuati sulla base delle </w:t>
      </w:r>
      <w:r w:rsidRPr="00313BBD">
        <w:rPr>
          <w:rFonts w:ascii="Calibri Light" w:hAnsi="Calibri Light" w:cs="Calibri Light"/>
          <w:b/>
          <w:bCs/>
          <w:i/>
          <w:iCs/>
          <w:color w:val="000000" w:themeColor="text1"/>
        </w:rPr>
        <w:t>Tabelle di sintesi per campo di intervento di cui all’Allegato IV del Rapporto Ambientale di VAS</w:t>
      </w:r>
      <w:r w:rsidRPr="00313BBD">
        <w:rPr>
          <w:rFonts w:ascii="Calibri Light" w:hAnsi="Calibri Light" w:cs="Calibri Light"/>
          <w:color w:val="000000" w:themeColor="text1"/>
        </w:rPr>
        <w:t xml:space="preserve">, allegato al Manuale di attuazione del PR FESR 2021-2027, associabili alle attività previste nell’ambito dell’operazione da ammettere a finanziamento: </w:t>
      </w:r>
    </w:p>
    <w:p w14:paraId="60638584" w14:textId="77777777" w:rsidR="00E96BDD" w:rsidRPr="009E4103" w:rsidRDefault="00E96BDD" w:rsidP="00E96BDD">
      <w:pPr>
        <w:pStyle w:val="Paragrafoelenco"/>
        <w:ind w:left="720" w:right="418"/>
        <w:jc w:val="both"/>
        <w:rPr>
          <w:rFonts w:ascii="Calibri Light" w:hAnsi="Calibri Light" w:cs="Calibri Light"/>
          <w:color w:val="000000" w:themeColor="text1"/>
        </w:rPr>
      </w:pPr>
      <w:r w:rsidRPr="00985585">
        <w:rPr>
          <w:rFonts w:ascii="Calibri Light" w:hAnsi="Calibri Light" w:cs="Calibri Light"/>
          <w:noProof/>
          <w:color w:val="000000" w:themeColor="text1"/>
          <w:highlight w:val="yellow"/>
          <w:lang w:eastAsia="it-IT"/>
        </w:rPr>
        <mc:AlternateContent>
          <mc:Choice Requires="wps">
            <w:drawing>
              <wp:anchor distT="0" distB="0" distL="114300" distR="114300" simplePos="0" relativeHeight="251662338" behindDoc="0" locked="0" layoutInCell="1" allowOverlap="1" wp14:anchorId="73E3C70E" wp14:editId="7741E4D1">
                <wp:simplePos x="0" y="0"/>
                <wp:positionH relativeFrom="margin">
                  <wp:posOffset>447675</wp:posOffset>
                </wp:positionH>
                <wp:positionV relativeFrom="paragraph">
                  <wp:posOffset>76835</wp:posOffset>
                </wp:positionV>
                <wp:extent cx="6083300" cy="419100"/>
                <wp:effectExtent l="0" t="0" r="12700" b="19050"/>
                <wp:wrapNone/>
                <wp:docPr id="21743470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300" cy="419100"/>
                        </a:xfrm>
                        <a:prstGeom prst="rect">
                          <a:avLst/>
                        </a:prstGeom>
                        <a:solidFill>
                          <a:schemeClr val="lt1"/>
                        </a:solidFill>
                        <a:ln w="6350">
                          <a:solidFill>
                            <a:prstClr val="black"/>
                          </a:solidFill>
                        </a:ln>
                      </wps:spPr>
                      <wps:txbx>
                        <w:txbxContent>
                          <w:p w14:paraId="64F1EF0F" w14:textId="40E45574" w:rsidR="00E96BDD" w:rsidRDefault="00823307" w:rsidP="002F4A7A">
                            <w:pPr>
                              <w:jc w:val="both"/>
                            </w:pPr>
                            <w:r w:rsidRPr="00823307">
                              <w:rPr>
                                <w:rFonts w:ascii="Calibri Light" w:hAnsi="Calibri Light" w:cs="Calibri Light"/>
                                <w:i/>
                                <w:iCs/>
                                <w:color w:val="000000"/>
                                <w:lang w:eastAsia="it-IT"/>
                              </w:rPr>
                              <w:t>131 - Digitalizzazione delle cure sanitarie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3C70E" id="Casella di testo 2" o:spid="_x0000_s1027" type="#_x0000_t202" style="position:absolute;left:0;text-align:left;margin-left:35.25pt;margin-top:6.05pt;width:479pt;height:33pt;z-index:251662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" fillcolor="white [3201]" strokeweight=".5pt">
                <v:path arrowok="t"/>
                <v:textbox>
                  <w:txbxContent>
                    <w:p w14:paraId="64F1EF0F" w14:textId="40E45574" w:rsidR="00E96BDD" w:rsidRDefault="00823307" w:rsidP="002F4A7A">
                      <w:pPr>
                        <w:jc w:val="both"/>
                      </w:pPr>
                      <w:r w:rsidRPr="00823307">
                        <w:rPr>
                          <w:rFonts w:ascii="Calibri Light" w:hAnsi="Calibri Light" w:cs="Calibri Light"/>
                          <w:i/>
                          <w:iCs/>
                          <w:color w:val="000000"/>
                          <w:lang w:eastAsia="it-IT"/>
                        </w:rPr>
                        <w:t>131 - Digitalizzazione delle cure sanitarie</w:t>
                      </w:r>
                    </w:p>
                  </w:txbxContent>
                </v:textbox>
                <w10:wrap anchorx="margin"/>
              </v:shape>
            </w:pict>
          </mc:Fallback>
        </mc:AlternateContent>
      </w:r>
    </w:p>
    <w:p w14:paraId="6505FABC" w14:textId="77777777" w:rsidR="00E96BDD" w:rsidRPr="009E4103" w:rsidRDefault="00E96BDD" w:rsidP="00E96BDD">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14:paraId="3170D9B6" w14:textId="77777777" w:rsidR="00E96BDD" w:rsidRPr="009E4103" w:rsidRDefault="00E96BDD" w:rsidP="00E96BDD">
      <w:pPr>
        <w:pStyle w:val="Paragrafoelenco"/>
        <w:ind w:left="720" w:right="418"/>
        <w:jc w:val="both"/>
        <w:rPr>
          <w:rFonts w:ascii="Calibri Light" w:hAnsi="Calibri Light" w:cs="Calibri Light"/>
          <w:color w:val="000000" w:themeColor="text1"/>
        </w:rPr>
      </w:pPr>
    </w:p>
    <w:p w14:paraId="515CE5AC" w14:textId="77777777" w:rsidR="00E96BDD" w:rsidRPr="00EC7ACC" w:rsidRDefault="00E96BDD" w:rsidP="00E96BDD">
      <w:pPr>
        <w:ind w:right="418"/>
        <w:jc w:val="both"/>
        <w:rPr>
          <w:rFonts w:ascii="Calibri Light" w:hAnsi="Calibri Light" w:cs="Calibri Light"/>
          <w:color w:val="000000" w:themeColor="text1"/>
        </w:rPr>
      </w:pPr>
    </w:p>
    <w:p w14:paraId="71B8B515" w14:textId="77777777" w:rsidR="005629F4" w:rsidRDefault="005629F4" w:rsidP="00E96BDD">
      <w:pPr>
        <w:ind w:right="418"/>
        <w:jc w:val="both"/>
        <w:rPr>
          <w:rFonts w:ascii="Calibri Light" w:hAnsi="Calibri Light" w:cs="Calibri Light"/>
          <w:color w:val="000000" w:themeColor="text1"/>
        </w:rPr>
      </w:pPr>
    </w:p>
    <w:p w14:paraId="36F3EF8E" w14:textId="77777777" w:rsidR="005629F4" w:rsidRDefault="005629F4" w:rsidP="005629F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Elementi esaminati nella valutazione approfondita</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C86D26" w14:paraId="7111B48D" w14:textId="77777777" w:rsidTr="00C86D26">
        <w:tc>
          <w:tcPr>
            <w:tcW w:w="10790" w:type="dxa"/>
          </w:tcPr>
          <w:p w14:paraId="19A21D12" w14:textId="77777777" w:rsidR="00C86D26" w:rsidRDefault="00C86D26" w:rsidP="00C86D26">
            <w:pPr>
              <w:jc w:val="center"/>
              <w:rPr>
                <w:rFonts w:ascii="Calibri Light" w:hAnsi="Calibri Light" w:cs="Calibri Light"/>
                <w:i/>
                <w:iCs/>
                <w:color w:val="000000" w:themeColor="text1"/>
              </w:rPr>
            </w:pPr>
            <w:r>
              <w:rPr>
                <w:rFonts w:ascii="Calibri Light" w:hAnsi="Calibri Light" w:cs="Calibri Light"/>
                <w:i/>
                <w:iCs/>
                <w:color w:val="000000" w:themeColor="text1"/>
              </w:rPr>
              <w:t xml:space="preserve">Descrivere sinteticamente gli elementi esaminati che hanno determinato </w:t>
            </w:r>
            <w:r w:rsidRPr="00871D21">
              <w:rPr>
                <w:rFonts w:ascii="Calibri Light" w:hAnsi="Calibri Light" w:cs="Calibri Light"/>
                <w:i/>
                <w:iCs/>
                <w:color w:val="000000" w:themeColor="text1"/>
              </w:rPr>
              <w:t>l’esigenza di un approfondimento addizionale rispetto a quanto previsto in sede di VAS</w:t>
            </w:r>
            <w:r>
              <w:rPr>
                <w:rFonts w:ascii="Calibri Light" w:hAnsi="Calibri Light" w:cs="Calibri Light"/>
                <w:i/>
                <w:iCs/>
                <w:color w:val="000000" w:themeColor="text1"/>
              </w:rPr>
              <w:t>, in ordine all’azione da ammettere a finanziamento e le relative considerazioni</w:t>
            </w:r>
          </w:p>
          <w:p w14:paraId="7B840897" w14:textId="4DB7F382" w:rsidR="00823307" w:rsidRPr="00823307" w:rsidRDefault="00823307" w:rsidP="00823307">
            <w:pPr>
              <w:jc w:val="both"/>
              <w:rPr>
                <w:rFonts w:ascii="Calibri Light" w:hAnsi="Calibri Light" w:cs="Calibri Light"/>
                <w:i/>
                <w:iCs/>
                <w:color w:val="000000" w:themeColor="text1"/>
              </w:rPr>
            </w:pPr>
            <w:r w:rsidRPr="00823307">
              <w:rPr>
                <w:rFonts w:ascii="Calibri Light" w:hAnsi="Calibri Light" w:cs="Calibri Light"/>
                <w:i/>
                <w:iCs/>
                <w:color w:val="000000" w:themeColor="text1"/>
              </w:rPr>
              <w:t>L’acquisto di AEE per il settore sanitario deve essere effettuato garantendo lo sforzo di ridurre al minimo gli impatti ambientali durante tutto il ciclo di vita, derivanti ad esempio dall'uso di energia e le emissioni di carbonio correlate, in modo da offrire un contributo sostanziale alla mitigazione dei cambiamenti climatici</w:t>
            </w:r>
            <w:r>
              <w:rPr>
                <w:rFonts w:ascii="Calibri Light" w:hAnsi="Calibri Light" w:cs="Calibri Light"/>
                <w:i/>
                <w:iCs/>
                <w:color w:val="000000" w:themeColor="text1"/>
              </w:rPr>
              <w:t xml:space="preserve"> </w:t>
            </w:r>
            <w:r w:rsidRPr="00823307">
              <w:rPr>
                <w:rFonts w:ascii="Calibri Light" w:hAnsi="Calibri Light" w:cs="Calibri Light"/>
                <w:i/>
                <w:iCs/>
                <w:color w:val="000000" w:themeColor="text1"/>
              </w:rPr>
              <w:t>Inoltre, le soluzioni realizzative, i materiali ed i componenti delle apparecchiature possono comportare l’utilizzo di sostanze pericolose che devono essere limitate.</w:t>
            </w:r>
            <w:r>
              <w:rPr>
                <w:rFonts w:ascii="Calibri Light" w:hAnsi="Calibri Light" w:cs="Calibri Light"/>
                <w:i/>
                <w:iCs/>
                <w:color w:val="000000" w:themeColor="text1"/>
              </w:rPr>
              <w:t xml:space="preserve"> </w:t>
            </w:r>
            <w:r w:rsidRPr="00823307">
              <w:rPr>
                <w:rFonts w:ascii="Calibri Light" w:hAnsi="Calibri Light" w:cs="Calibri Light"/>
                <w:i/>
                <w:iCs/>
                <w:color w:val="000000" w:themeColor="text1"/>
              </w:rPr>
              <w:t>Il fine vita di tali apparecchiature comporta la produzione di grandi quantità di rifiuti pericolosi e non e deve essere gestito adeguatamente.</w:t>
            </w:r>
          </w:p>
          <w:p w14:paraId="67A2F158" w14:textId="2B764D46" w:rsidR="00C86D26" w:rsidRDefault="00823307" w:rsidP="00823307">
            <w:pPr>
              <w:jc w:val="both"/>
              <w:rPr>
                <w:rFonts w:ascii="Calibri Light" w:hAnsi="Calibri Light" w:cs="Calibri Light"/>
                <w:color w:val="000000" w:themeColor="text1"/>
              </w:rPr>
            </w:pPr>
            <w:r w:rsidRPr="00823307">
              <w:rPr>
                <w:rFonts w:ascii="Calibri Light" w:hAnsi="Calibri Light" w:cs="Calibri Light"/>
                <w:i/>
                <w:iCs/>
                <w:color w:val="000000" w:themeColor="text1"/>
              </w:rPr>
              <w:t xml:space="preserve">La riduzione degli impatti ambientali privilegia sempre la sicurezza e il benessere dei pazienti e del personale medico, dei tecnici e del personale addetto alla manutenzione </w:t>
            </w:r>
            <w:r w:rsidR="00C95214" w:rsidRPr="00C95214">
              <w:rPr>
                <w:rFonts w:ascii="Calibri Light" w:hAnsi="Calibri Light" w:cs="Calibri Light"/>
                <w:i/>
                <w:iCs/>
                <w:color w:val="000000" w:themeColor="text1"/>
              </w:rPr>
              <w:t>I servizi informatici di hosting e cloud sono attività indispensabili per la transizione digitale. Secondo le stime attuali, le Tecnologie dell’Informazione e Comunicazione (TIC) rappresentano l'8-10% del consumo europeo di elettricità e fino al 4% delle emissioni di carbonio. La domanda di servizi di hosting e cloud è prevista in forte crescita in tutti i segmenti di business. Sulla base di un uso sempre crescente delle TIC nelle imprese, nelle organizzazioni e nella vita quotidiana, con una tendenza all'aumento della quota del settore nelle emissioni di gas serra, è importante che i centri dati che erogano servizi digitali nel cloud siano gestiti ai fini di minimizzare e controllare gli eventuali impatti generati sui sei obiettivi della Tassonomia.</w:t>
            </w:r>
          </w:p>
        </w:tc>
      </w:tr>
    </w:tbl>
    <w:p w14:paraId="558FDF50" w14:textId="77777777" w:rsidR="00C86D26" w:rsidRPr="00313BBD" w:rsidRDefault="00C86D26" w:rsidP="00C86D26">
      <w:pPr>
        <w:pStyle w:val="Paragrafoelenco"/>
        <w:ind w:left="720" w:right="418"/>
        <w:jc w:val="both"/>
        <w:rPr>
          <w:rFonts w:ascii="Calibri Light" w:hAnsi="Calibri Light" w:cs="Calibri Light"/>
          <w:color w:val="000000" w:themeColor="text1"/>
        </w:rPr>
      </w:pPr>
    </w:p>
    <w:p w14:paraId="7CE8DAA2" w14:textId="56C6E350" w:rsidR="009421FD" w:rsidRDefault="0092692F" w:rsidP="006B310F">
      <w:pPr>
        <w:pStyle w:val="Paragrafoelenco"/>
        <w:numPr>
          <w:ilvl w:val="0"/>
          <w:numId w:val="21"/>
        </w:numPr>
        <w:ind w:right="418"/>
        <w:jc w:val="both"/>
        <w:rPr>
          <w:rFonts w:ascii="Calibri Light" w:hAnsi="Calibri Light" w:cs="Calibri Light"/>
          <w:color w:val="000000" w:themeColor="text1"/>
        </w:rPr>
      </w:pPr>
      <w:r w:rsidRPr="00C86D26">
        <w:rPr>
          <w:rFonts w:ascii="Calibri Light" w:hAnsi="Calibri Light" w:cs="Calibri Light"/>
          <w:color w:val="000000" w:themeColor="text1"/>
        </w:rPr>
        <w:t>S</w:t>
      </w:r>
      <w:r w:rsidR="00725397" w:rsidRPr="00C86D26">
        <w:rPr>
          <w:rFonts w:ascii="Calibri Light" w:hAnsi="Calibri Light" w:cs="Calibri Light"/>
          <w:color w:val="000000" w:themeColor="text1"/>
        </w:rPr>
        <w:t>chede tecniche</w:t>
      </w:r>
      <w:r>
        <w:rPr>
          <w:rStyle w:val="Rimandonotaapidipagina"/>
          <w:rFonts w:ascii="Calibri Light" w:hAnsi="Calibri Light" w:cs="Calibri Light"/>
          <w:color w:val="000000" w:themeColor="text1"/>
        </w:rPr>
        <w:footnoteReference w:id="2"/>
      </w:r>
      <w:r w:rsidR="009421FD" w:rsidRPr="00C86D26">
        <w:rPr>
          <w:rFonts w:ascii="Calibri Light" w:hAnsi="Calibri Light" w:cs="Calibri Light"/>
          <w:color w:val="000000" w:themeColor="text1"/>
        </w:rPr>
        <w:t xml:space="preserve">, di cui alla “Guida operativa per il rispetto del principio di non arrecare danno significativo all’ambiente”, ai sensi della circolare RGS n. 33 del 13 ottobre 2022, </w:t>
      </w:r>
      <w:r w:rsidR="00725397" w:rsidRPr="00C86D26">
        <w:rPr>
          <w:rFonts w:ascii="Calibri Light" w:hAnsi="Calibri Light" w:cs="Calibri Light"/>
          <w:color w:val="000000" w:themeColor="text1"/>
        </w:rPr>
        <w:t xml:space="preserve">relative alle attività previste nell’ambito dell’intervento, allegate alla presente, definite in coerenza con i criteri di vaglio tecnico di cui al Regolamento Delegato (UE) 2021/2139 della Commissione del 4 giugno 2021 che integra il Regolamento (UE) 2020/852 garantendo il rispetto del principio DNSH. </w:t>
      </w:r>
    </w:p>
    <w:p w14:paraId="5AB8299A" w14:textId="77777777" w:rsidR="00C86D26" w:rsidRDefault="00C86D26" w:rsidP="00C86D26">
      <w:pPr>
        <w:pStyle w:val="Paragrafoelenco"/>
        <w:ind w:left="720" w:right="418"/>
        <w:jc w:val="both"/>
        <w:rPr>
          <w:rFonts w:ascii="Calibri Light" w:hAnsi="Calibri Light" w:cs="Calibri Light"/>
          <w:color w:val="000000" w:themeColor="text1"/>
        </w:rPr>
      </w:pPr>
    </w:p>
    <w:tbl>
      <w:tblPr>
        <w:tblStyle w:val="Grigliatabella"/>
        <w:tblW w:w="0" w:type="auto"/>
        <w:tblInd w:w="562" w:type="dxa"/>
        <w:tblLook w:val="04A0" w:firstRow="1" w:lastRow="0" w:firstColumn="1" w:lastColumn="0" w:noHBand="0" w:noVBand="1"/>
      </w:tblPr>
      <w:tblGrid>
        <w:gridCol w:w="10228"/>
      </w:tblGrid>
      <w:tr w:rsidR="00C86D26" w14:paraId="1637A52C" w14:textId="77777777" w:rsidTr="00823307">
        <w:tc>
          <w:tcPr>
            <w:tcW w:w="10228" w:type="dxa"/>
          </w:tcPr>
          <w:p w14:paraId="652F739A" w14:textId="44B20887" w:rsidR="00823307" w:rsidRDefault="00823307" w:rsidP="00C86D26">
            <w:pPr>
              <w:ind w:right="418"/>
              <w:jc w:val="center"/>
              <w:rPr>
                <w:rFonts w:ascii="Calibri Light" w:hAnsi="Calibri Light" w:cs="Calibri Light"/>
                <w:i/>
                <w:iCs/>
                <w:color w:val="000000" w:themeColor="text1"/>
              </w:rPr>
            </w:pPr>
            <w:r w:rsidRPr="00823307">
              <w:rPr>
                <w:rFonts w:ascii="Calibri Light" w:hAnsi="Calibri Light" w:cs="Calibri Light"/>
                <w:i/>
                <w:iCs/>
                <w:color w:val="000000" w:themeColor="text1"/>
              </w:rPr>
              <w:t>Scheda 4 – Acquisto di computer e apparecchiature elettriche ed elettroniche per utilizzo nel settore sanitario</w:t>
            </w:r>
          </w:p>
          <w:p w14:paraId="7CF9CCED" w14:textId="2505A8F5" w:rsidR="001C5EE8" w:rsidRPr="00C86D26" w:rsidRDefault="00C95214" w:rsidP="00C86D26">
            <w:pPr>
              <w:ind w:right="418"/>
              <w:jc w:val="center"/>
              <w:rPr>
                <w:rFonts w:ascii="Calibri Light" w:hAnsi="Calibri Light" w:cs="Calibri Light"/>
                <w:i/>
                <w:iCs/>
                <w:color w:val="000000" w:themeColor="text1"/>
              </w:rPr>
            </w:pPr>
            <w:r w:rsidRPr="00C95214">
              <w:rPr>
                <w:rFonts w:ascii="Calibri Light" w:hAnsi="Calibri Light" w:cs="Calibri Light"/>
                <w:i/>
                <w:iCs/>
                <w:color w:val="000000" w:themeColor="text1"/>
              </w:rPr>
              <w:t>Scheda 6 - Servizi informatici di hosting e cloud</w:t>
            </w:r>
          </w:p>
        </w:tc>
      </w:tr>
    </w:tbl>
    <w:p w14:paraId="7B86DCBF" w14:textId="77777777" w:rsidR="00C86D26" w:rsidRPr="00C86D26" w:rsidRDefault="00C86D26" w:rsidP="00C86D26">
      <w:pPr>
        <w:pStyle w:val="Paragrafoelenco"/>
        <w:ind w:left="720" w:right="418"/>
        <w:jc w:val="both"/>
        <w:rPr>
          <w:rFonts w:ascii="Calibri Light" w:hAnsi="Calibri Light" w:cs="Calibri Light"/>
          <w:color w:val="000000" w:themeColor="text1"/>
        </w:rPr>
      </w:pPr>
    </w:p>
    <w:p w14:paraId="786D5AAE" w14:textId="77777777" w:rsidR="002D6238" w:rsidRDefault="002D6238" w:rsidP="000A004C">
      <w:pPr>
        <w:pStyle w:val="Paragrafoelenco"/>
        <w:ind w:left="720" w:right="418"/>
        <w:jc w:val="both"/>
        <w:rPr>
          <w:rFonts w:ascii="Calibri Light" w:hAnsi="Calibri Light" w:cs="Calibri Light"/>
          <w:color w:val="000000" w:themeColor="text1"/>
        </w:rPr>
      </w:pPr>
    </w:p>
    <w:p w14:paraId="66B7C6AB" w14:textId="6541482A" w:rsidR="008A6A44" w:rsidRDefault="008A6A44" w:rsidP="008A6A4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lastRenderedPageBreak/>
        <w:t>Prescrizioni e raccomandazioni da ottemperare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6DE87C27" w14:textId="77777777" w:rsidTr="00604925">
        <w:tc>
          <w:tcPr>
            <w:tcW w:w="10790" w:type="dxa"/>
          </w:tcPr>
          <w:p w14:paraId="15F65770" w14:textId="77777777" w:rsidR="00604925" w:rsidRPr="008A6A44" w:rsidRDefault="00604925" w:rsidP="00604925">
            <w:pPr>
              <w:jc w:val="center"/>
              <w:rPr>
                <w:rFonts w:ascii="Calibri Light" w:hAnsi="Calibri Light" w:cs="Calibri Light"/>
                <w:i/>
                <w:iCs/>
                <w:color w:val="000000" w:themeColor="text1"/>
              </w:rPr>
            </w:pPr>
            <w:bookmarkStart w:id="0" w:name="_Hlk194856848"/>
            <w:r w:rsidRPr="008A6A44">
              <w:rPr>
                <w:rFonts w:ascii="Calibri Light" w:hAnsi="Calibri Light" w:cs="Calibri Light"/>
                <w:i/>
                <w:iCs/>
                <w:color w:val="000000" w:themeColor="text1"/>
              </w:rPr>
              <w:t xml:space="preserve">riportare puntualmente le prescrizioni e le raccomandazioni da comunicare </w:t>
            </w:r>
          </w:p>
          <w:p w14:paraId="2685330A" w14:textId="77777777" w:rsidR="00604925" w:rsidRDefault="00604925" w:rsidP="00604925">
            <w:pPr>
              <w:jc w:val="center"/>
              <w:rPr>
                <w:rFonts w:ascii="Calibri Light" w:hAnsi="Calibri Light" w:cs="Calibri Light"/>
                <w:i/>
                <w:iCs/>
                <w:color w:val="000000" w:themeColor="text1"/>
              </w:rPr>
            </w:pPr>
            <w:r w:rsidRPr="008A6A44">
              <w:rPr>
                <w:rFonts w:ascii="Calibri Light" w:hAnsi="Calibri Light" w:cs="Calibri Light"/>
                <w:i/>
                <w:iCs/>
                <w:color w:val="000000" w:themeColor="text1"/>
              </w:rPr>
              <w:t>al beneficiario/soggetto attuatore ai fini del loro ottemperamento</w:t>
            </w:r>
          </w:p>
          <w:p w14:paraId="068A45E9" w14:textId="77777777" w:rsidR="00A26933" w:rsidRDefault="00C95214" w:rsidP="00C95214">
            <w:pPr>
              <w:pStyle w:val="Paragrafoelenco"/>
              <w:numPr>
                <w:ilvl w:val="0"/>
                <w:numId w:val="24"/>
              </w:numPr>
              <w:ind w:left="0" w:firstLine="0"/>
              <w:jc w:val="both"/>
              <w:rPr>
                <w:rFonts w:ascii="Calibri Light" w:hAnsi="Calibri Light" w:cs="Calibri Light"/>
                <w:color w:val="000000" w:themeColor="text1"/>
              </w:rPr>
            </w:pPr>
            <w:r w:rsidRPr="00C95214">
              <w:rPr>
                <w:rFonts w:ascii="Calibri Light" w:hAnsi="Calibri Light" w:cs="Calibri Light"/>
                <w:color w:val="000000" w:themeColor="text1"/>
              </w:rPr>
              <w:t>I gas fluorurati, se impiegati, in particolare nei processi di refrigerazione delle apparecchiature, dovranno rispettare un potenziale di inquinamento globale (GWP global warming potential) in linea con quanto previsto della normativa comunitaria (Regolamento (UE) n. 517/2014 del Parlamento Europeo e del Consiglio del 16 aprile 2014 sui gas fluorurati a effetto serra) e la sua applicazione vigente al livello nazionale (D.P.R. 146/2018 (norme di attuazione in materia di gas fluorurati) e il D. Lgs. n. 163/2020 (disciplina sanzionatoria per la violazione delle norme in materia di utilizzo dei gas fluorurati). Dovranno essere integrati tutti i requisiti previsti dai Criteri dell'UE in materia di appalti pubblici verdi per i centri dati, le sale server e i servizi cloud nel</w:t>
            </w:r>
            <w:r>
              <w:rPr>
                <w:rFonts w:ascii="Calibri Light" w:hAnsi="Calibri Light" w:cs="Calibri Light"/>
                <w:color w:val="000000" w:themeColor="text1"/>
              </w:rPr>
              <w:t xml:space="preserve"> </w:t>
            </w:r>
            <w:r w:rsidRPr="00C95214">
              <w:rPr>
                <w:rFonts w:ascii="Calibri Light" w:hAnsi="Calibri Light" w:cs="Calibri Light"/>
                <w:color w:val="000000" w:themeColor="text1"/>
              </w:rPr>
              <w:t>Documento di Lavoro dei servizi della Commissione</w:t>
            </w:r>
            <w:r>
              <w:rPr>
                <w:rFonts w:ascii="Calibri Light" w:hAnsi="Calibri Light" w:cs="Calibri Light"/>
                <w:color w:val="000000" w:themeColor="text1"/>
              </w:rPr>
              <w:t>;</w:t>
            </w:r>
          </w:p>
          <w:p w14:paraId="2D8CE7D3" w14:textId="77777777" w:rsidR="00262A00" w:rsidRDefault="00262A00" w:rsidP="00C95214">
            <w:pPr>
              <w:pStyle w:val="Paragrafoelenco"/>
              <w:numPr>
                <w:ilvl w:val="0"/>
                <w:numId w:val="24"/>
              </w:numPr>
              <w:ind w:left="0" w:firstLine="0"/>
              <w:jc w:val="both"/>
              <w:rPr>
                <w:rFonts w:ascii="Calibri Light" w:hAnsi="Calibri Light" w:cs="Calibri Light"/>
                <w:color w:val="000000" w:themeColor="text1"/>
              </w:rPr>
            </w:pPr>
            <w:r w:rsidRPr="00262A00">
              <w:rPr>
                <w:rFonts w:ascii="Calibri Light" w:hAnsi="Calibri Light" w:cs="Calibri Light"/>
                <w:color w:val="000000" w:themeColor="text1"/>
              </w:rPr>
              <w:t>I server e i data center selezionati per l’erogazione dei servizi devono essere realizzati secondo i criteri previsti nel Regolamento (UE) 2019/424 della Commissione del 15 marzo 2019 e modifiche comprese nel Regolamento (UE) 2021/341 della Commissione e nella Direttiva 2009/125/CE del Parlamento Europeo e del Consiglio. Tali documenti, in un'ottica di sviluppo sostenibile, mirano alla continua diminuzione dell'impatto ambientale complessivo dei server e prodotti di archiviazione dati, tramite: Il rispetto di specifiche minime relative all'efficienza delle unità di alimentazione e al fattore di potenza; Il rispetto di specifiche relative all'efficienza dei materiali: Garantire che le tecniche di giunzione, fissaggio o saldatura non impediscano lo smontaggio, a fini di riparazione o riutilizzo, dei seguenti componenti, se presenti: dispositivi di archiviazione dati; memoria; processore (CPU); scheda madre; scheda di espansione/scheda grafica; unità di alimentazione; alloggiamento; batterie; Fornire una funzione di cancellazione sicura dei dati che permetta di cancellare i dati contenuti in tutti i dispositivi di archiviazione dati del prodotto;</w:t>
            </w:r>
            <w:r>
              <w:rPr>
                <w:rFonts w:ascii="Calibri Light" w:hAnsi="Calibri Light" w:cs="Calibri Light"/>
                <w:color w:val="000000" w:themeColor="text1"/>
              </w:rPr>
              <w:t xml:space="preserve"> </w:t>
            </w:r>
            <w:r w:rsidRPr="00262A00">
              <w:rPr>
                <w:rFonts w:ascii="Calibri Light" w:hAnsi="Calibri Light" w:cs="Calibri Light"/>
                <w:color w:val="000000" w:themeColor="text1"/>
              </w:rPr>
              <w:t xml:space="preserve">Mettere a disposizione, gratuitamente o a un costo equo, trasparente e non discriminatorio, la versione più recente disponibile del firmware a partire da due anni dopo l'immissione sul mercato del primo prodotto di un determinato modello di prodotto, per un periodo minimo di otto anni dopo l'immissione sul mercato dell'ultimo prodotto di un determinato modello di prodotto; </w:t>
            </w:r>
            <w:r w:rsidRPr="00262A00">
              <w:rPr>
                <w:rFonts w:ascii="Calibri Light" w:hAnsi="Calibri Light" w:cs="Calibri Light"/>
                <w:color w:val="000000" w:themeColor="text1"/>
              </w:rPr>
              <w:t> Il rispetto di specifiche per la progettazione ecocompatibile esclusive per server con uno o due socket per processori. I data center selezionati dovranno aver predisposto un piano per lo smaltimento dei rifiuti che permetta di garantire il maggior livello possibile di riciclo, alla fine del ciclo di vita delle apparecchiature elettriche ed elettroniche, includendo dei progetti ufficiali e documentati su tale piano e accordi contrattuali per il corretto riciclo o smaltimento. Alla fine del ciclo di vita delle apparecchiature, esse dovranno essere adeguatamente preparate per il riuso, recupero riciclo o adeguato smaltimento come previsto dalla normativa sui RAEE.</w:t>
            </w:r>
          </w:p>
          <w:p w14:paraId="2B3A5A33" w14:textId="77777777" w:rsidR="00262A00" w:rsidRDefault="00262A00" w:rsidP="00C95214">
            <w:pPr>
              <w:pStyle w:val="Paragrafoelenco"/>
              <w:numPr>
                <w:ilvl w:val="0"/>
                <w:numId w:val="24"/>
              </w:numPr>
              <w:ind w:left="0" w:firstLine="0"/>
              <w:jc w:val="both"/>
              <w:rPr>
                <w:rFonts w:ascii="Calibri Light" w:hAnsi="Calibri Light" w:cs="Calibri Light"/>
                <w:color w:val="000000" w:themeColor="text1"/>
              </w:rPr>
            </w:pPr>
            <w:r w:rsidRPr="00262A00">
              <w:rPr>
                <w:rFonts w:ascii="Calibri Light" w:hAnsi="Calibri Light" w:cs="Calibri Light"/>
                <w:color w:val="000000" w:themeColor="text1"/>
              </w:rPr>
              <w:t>Tutte le apparecchiature dei data center dovranno essere in linea con la Direttiva 2011/65/EU del Parlamento Europeo e del Consiglio, sulla restrizione dell’uso di determinate sostanze pericolose nelle apparecchiature elettriche ed elettroniche (Direttiva RoHS) e la compatibilità elettromagnetica.</w:t>
            </w:r>
          </w:p>
          <w:p w14:paraId="092AC3B2" w14:textId="77777777" w:rsidR="00823307" w:rsidRDefault="00823307" w:rsidP="00C95214">
            <w:pPr>
              <w:pStyle w:val="Paragrafoelenco"/>
              <w:numPr>
                <w:ilvl w:val="0"/>
                <w:numId w:val="24"/>
              </w:numPr>
              <w:ind w:left="0" w:firstLine="0"/>
              <w:jc w:val="both"/>
              <w:rPr>
                <w:rFonts w:ascii="Calibri Light" w:hAnsi="Calibri Light" w:cs="Calibri Light"/>
                <w:color w:val="000000" w:themeColor="text1"/>
              </w:rPr>
            </w:pPr>
            <w:r>
              <w:rPr>
                <w:rFonts w:ascii="Calibri Light" w:hAnsi="Calibri Light" w:cs="Calibri Light"/>
                <w:color w:val="000000" w:themeColor="text1"/>
              </w:rPr>
              <w:t>D</w:t>
            </w:r>
            <w:r w:rsidRPr="00823307">
              <w:rPr>
                <w:rFonts w:ascii="Calibri Light" w:hAnsi="Calibri Light" w:cs="Calibri Light"/>
                <w:color w:val="000000" w:themeColor="text1"/>
              </w:rPr>
              <w:t>ovranno essere adottate tutte le strategie disponibili per l’acquisto di prodotti AEE per il settore sanitario in linea con l’obbiettivo di contenere le emissioni GHG. Il design del prodotto elettronico deve prestare attenzione alle prestazioni ambientali, in particolare a una maggiore efficienza energetica, consumi ridotti e un loro adeguato monitoraggio.</w:t>
            </w:r>
          </w:p>
          <w:p w14:paraId="14A52D89" w14:textId="77777777" w:rsidR="00823307" w:rsidRDefault="00823307" w:rsidP="00C95214">
            <w:pPr>
              <w:pStyle w:val="Paragrafoelenco"/>
              <w:numPr>
                <w:ilvl w:val="0"/>
                <w:numId w:val="24"/>
              </w:numPr>
              <w:ind w:left="0" w:firstLine="0"/>
              <w:jc w:val="both"/>
              <w:rPr>
                <w:rFonts w:ascii="Calibri Light" w:hAnsi="Calibri Light" w:cs="Calibri Light"/>
                <w:color w:val="000000" w:themeColor="text1"/>
              </w:rPr>
            </w:pPr>
            <w:r w:rsidRPr="00823307">
              <w:rPr>
                <w:rFonts w:ascii="Calibri Light" w:hAnsi="Calibri Light" w:cs="Calibri Light"/>
                <w:color w:val="000000" w:themeColor="text1"/>
              </w:rPr>
              <w:t>I prodotti che possono implicare un consumo delle risorse idriche durante il loro impiego (dialisi, apparecchi di disinfezione, …) sono efficienti sotto il profilo idrico per non aggravare la scarsità della risorsa.</w:t>
            </w:r>
          </w:p>
          <w:p w14:paraId="54CF7B65" w14:textId="77777777" w:rsidR="00823307" w:rsidRDefault="00823307" w:rsidP="00C95214">
            <w:pPr>
              <w:pStyle w:val="Paragrafoelenco"/>
              <w:numPr>
                <w:ilvl w:val="0"/>
                <w:numId w:val="24"/>
              </w:numPr>
              <w:ind w:left="0" w:firstLine="0"/>
              <w:jc w:val="both"/>
              <w:rPr>
                <w:rFonts w:ascii="Calibri Light" w:hAnsi="Calibri Light" w:cs="Calibri Light"/>
                <w:color w:val="000000" w:themeColor="text1"/>
              </w:rPr>
            </w:pPr>
            <w:r w:rsidRPr="00823307">
              <w:rPr>
                <w:rFonts w:ascii="Calibri Light" w:hAnsi="Calibri Light" w:cs="Calibri Light"/>
                <w:color w:val="000000" w:themeColor="text1"/>
              </w:rPr>
              <w:t>Le apparecchiature elettroniche utilizzate devono essere acquistate e gestite in linea con gli standard più aggiornati in termini di materiale utilizzato, durata del prodotto, procedure per la gestione dei rifiuti e il riutilizzo dei materiali.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660BCDF1" w14:textId="6D339E6F" w:rsidR="00823307" w:rsidRPr="00A26933" w:rsidRDefault="00823307" w:rsidP="00C95214">
            <w:pPr>
              <w:pStyle w:val="Paragrafoelenco"/>
              <w:numPr>
                <w:ilvl w:val="0"/>
                <w:numId w:val="24"/>
              </w:numPr>
              <w:ind w:left="0" w:firstLine="0"/>
              <w:jc w:val="both"/>
              <w:rPr>
                <w:rFonts w:ascii="Calibri Light" w:hAnsi="Calibri Light" w:cs="Calibri Light"/>
                <w:color w:val="000000" w:themeColor="text1"/>
              </w:rPr>
            </w:pPr>
            <w:r w:rsidRPr="00823307">
              <w:rPr>
                <w:rFonts w:ascii="Calibri Light" w:hAnsi="Calibri Light" w:cs="Calibri Light"/>
                <w:color w:val="000000" w:themeColor="text1"/>
              </w:rPr>
              <w:t>Nella costruzione non potranno essere utilizzati componenti, prodotti e materiali contenenti sostanze estremamente preoccupanti.</w:t>
            </w:r>
          </w:p>
        </w:tc>
      </w:tr>
      <w:bookmarkEnd w:id="0"/>
    </w:tbl>
    <w:p w14:paraId="740D09F5" w14:textId="77777777" w:rsidR="00604925" w:rsidRPr="00313BBD" w:rsidRDefault="00604925" w:rsidP="00604925">
      <w:pPr>
        <w:pStyle w:val="Paragrafoelenco"/>
        <w:ind w:left="720" w:right="418"/>
        <w:jc w:val="both"/>
        <w:rPr>
          <w:rFonts w:ascii="Calibri Light" w:hAnsi="Calibri Light" w:cs="Calibri Light"/>
          <w:color w:val="000000" w:themeColor="text1"/>
        </w:rPr>
      </w:pPr>
    </w:p>
    <w:p w14:paraId="29B63463" w14:textId="41BA18E9" w:rsidR="002129E4" w:rsidRPr="00313BBD" w:rsidRDefault="002129E4" w:rsidP="00604925">
      <w:pPr>
        <w:pStyle w:val="Paragrafoelenco"/>
        <w:numPr>
          <w:ilvl w:val="0"/>
          <w:numId w:val="21"/>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Elementi di verifica ex ante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4AB13E9B" w14:textId="77777777" w:rsidTr="00604925">
        <w:trPr>
          <w:trHeight w:val="3918"/>
        </w:trPr>
        <w:tc>
          <w:tcPr>
            <w:tcW w:w="10790" w:type="dxa"/>
          </w:tcPr>
          <w:p w14:paraId="0F35EED2" w14:textId="77777777" w:rsidR="00E86362" w:rsidRDefault="00E86362" w:rsidP="00E86362">
            <w:pPr>
              <w:pStyle w:val="Paragrafoelenco"/>
              <w:numPr>
                <w:ilvl w:val="0"/>
                <w:numId w:val="25"/>
              </w:numPr>
              <w:ind w:left="0" w:firstLine="0"/>
              <w:jc w:val="both"/>
              <w:rPr>
                <w:rFonts w:ascii="Calibri Light" w:hAnsi="Calibri Light" w:cs="Calibri Light"/>
                <w:b/>
                <w:bCs/>
                <w:color w:val="000000" w:themeColor="text1"/>
                <w:u w:val="single"/>
              </w:rPr>
            </w:pPr>
            <w:bookmarkStart w:id="1" w:name="_Hlk194856868"/>
            <w:r w:rsidRPr="00E86362">
              <w:rPr>
                <w:rFonts w:ascii="Calibri Light" w:hAnsi="Calibri Light" w:cs="Calibri Light"/>
                <w:b/>
                <w:bCs/>
                <w:color w:val="000000" w:themeColor="text1"/>
                <w:u w:val="single"/>
              </w:rPr>
              <w:lastRenderedPageBreak/>
              <w:t>Mitigazione del cambiamento climatico</w:t>
            </w:r>
          </w:p>
          <w:p w14:paraId="2A2021E1" w14:textId="6DBDB7BB" w:rsidR="00C95214" w:rsidRDefault="00C95214" w:rsidP="00C95214">
            <w:pPr>
              <w:pStyle w:val="Paragrafoelenco"/>
              <w:ind w:left="0"/>
              <w:jc w:val="both"/>
              <w:rPr>
                <w:rFonts w:ascii="Calibri Light" w:hAnsi="Calibri Light" w:cs="Calibri Light"/>
                <w:color w:val="000000" w:themeColor="text1"/>
              </w:rPr>
            </w:pPr>
            <w:r w:rsidRPr="00C95214">
              <w:rPr>
                <w:rFonts w:ascii="Calibri Light" w:hAnsi="Calibri Light" w:cs="Calibri Light"/>
                <w:color w:val="000000" w:themeColor="text1"/>
              </w:rPr>
              <w:t xml:space="preserve">Comunicazione del calcolo della media ponderata del potenziale di riscaldamento globale, anche per l'inventario dei refrigeranti utilizzati nei siti o per fornire il servizio, e dimostrazione dell’aderenza al metodo descritto nell'Allegato IV del Regolamento (UE) n. 517/2014. Può essere accettata come prova anche un sistema di gestione dell'energia (norma ISO 50001), </w:t>
            </w:r>
            <w:r w:rsidR="00262A00" w:rsidRPr="00262A00">
              <w:rPr>
                <w:rFonts w:ascii="Calibri Light" w:hAnsi="Calibri Light" w:cs="Calibri Light"/>
                <w:color w:val="000000" w:themeColor="text1"/>
              </w:rPr>
              <w:t>che sia certificato da organismi di certificazione della conformità e riporti l'uso di refrigeranti.</w:t>
            </w:r>
            <w:r w:rsidR="00262A00">
              <w:t xml:space="preserve"> </w:t>
            </w:r>
            <w:r w:rsidR="00262A00" w:rsidRPr="00262A00">
              <w:rPr>
                <w:rFonts w:ascii="Calibri Light" w:hAnsi="Calibri Light" w:cs="Calibri Light"/>
                <w:color w:val="000000" w:themeColor="text1"/>
              </w:rPr>
              <w:t>Per i data center legati ai servizi di hosting e cloud sono stati svolti degli studi di fattibilità per l’implementazione e il rispetto di tutte le “pratiche attese” incluse nella versione più recente del codice di condotta europeo sull’efficienza energetica dei centri dati e ha attuato tutte le pratiche attese a cui è stato assegnato il valore massimo di 5. Oppure I data center che ospitano i servizi di hosting e cloud aderiscono alle pratiche raccomandate contenute nel CEN-CENELEC documento CLC TR50600-99-1 "Data centre facilities and infrastructures- Part 99-1: Recommended practices for energy management”. In alternativa, Sono rispettate tutte le indicazioni applicabili definite nei Criteri dell'UE in materia di appalti pubblici verdi per i centri dati, le sale server e i servizi cloud della Commissione Europea.</w:t>
            </w:r>
          </w:p>
          <w:p w14:paraId="63F69F39" w14:textId="2556A3ED" w:rsidR="00823307" w:rsidRDefault="00823307" w:rsidP="00C95214">
            <w:pPr>
              <w:pStyle w:val="Paragrafoelenco"/>
              <w:ind w:left="0"/>
              <w:jc w:val="both"/>
              <w:rPr>
                <w:rFonts w:ascii="Calibri Light" w:hAnsi="Calibri Light" w:cs="Calibri Light"/>
                <w:color w:val="000000" w:themeColor="text1"/>
              </w:rPr>
            </w:pPr>
            <w:r w:rsidRPr="00823307">
              <w:rPr>
                <w:rFonts w:ascii="Calibri Light" w:hAnsi="Calibri Light" w:cs="Calibri Light"/>
                <w:color w:val="000000" w:themeColor="text1"/>
              </w:rPr>
              <w:t>L’offerente deve assicurarsi che nel libretto d’istruzione siano comprese istruzioni che spieghino come ridurre al minimo il consumo di energia.</w:t>
            </w:r>
          </w:p>
          <w:p w14:paraId="1103AE92" w14:textId="30ED32FE" w:rsidR="00823307" w:rsidRDefault="00823307" w:rsidP="00823307">
            <w:pPr>
              <w:pStyle w:val="Paragrafoelenco"/>
              <w:numPr>
                <w:ilvl w:val="0"/>
                <w:numId w:val="25"/>
              </w:numPr>
              <w:ind w:left="0" w:firstLine="0"/>
              <w:jc w:val="both"/>
              <w:rPr>
                <w:rFonts w:ascii="Calibri Light" w:hAnsi="Calibri Light" w:cs="Calibri Light"/>
                <w:color w:val="000000" w:themeColor="text1"/>
              </w:rPr>
            </w:pPr>
            <w:r w:rsidRPr="00823307">
              <w:rPr>
                <w:rFonts w:ascii="Calibri Light" w:hAnsi="Calibri Light" w:cs="Calibri Light"/>
                <w:b/>
                <w:bCs/>
                <w:color w:val="000000" w:themeColor="text1"/>
                <w:u w:val="single"/>
              </w:rPr>
              <w:t>Uso sostenibile e protezione delle acque e delle risorse marine</w:t>
            </w:r>
          </w:p>
          <w:p w14:paraId="0FDF1A56" w14:textId="6E63D1AE" w:rsidR="00823307" w:rsidRDefault="00823307" w:rsidP="00C95214">
            <w:pPr>
              <w:pStyle w:val="Paragrafoelenco"/>
              <w:ind w:left="0"/>
              <w:jc w:val="both"/>
              <w:rPr>
                <w:rFonts w:ascii="Calibri Light" w:hAnsi="Calibri Light" w:cs="Calibri Light"/>
                <w:color w:val="000000" w:themeColor="text1"/>
              </w:rPr>
            </w:pPr>
            <w:r w:rsidRPr="00823307">
              <w:rPr>
                <w:rFonts w:ascii="Calibri Light" w:hAnsi="Calibri Light" w:cs="Calibri Light"/>
                <w:color w:val="000000" w:themeColor="text1"/>
              </w:rPr>
              <w:t>L’offerente deve garantire che nel libretto d’istruzione siano comprese istruzioni che spieghino come ridurre al minimo il consumo di acqua.</w:t>
            </w:r>
          </w:p>
          <w:p w14:paraId="718C8C96" w14:textId="191AC4EF" w:rsidR="00262A00" w:rsidRPr="00262A00" w:rsidRDefault="00A26933" w:rsidP="00262A00">
            <w:pPr>
              <w:pStyle w:val="Paragrafoelenco"/>
              <w:numPr>
                <w:ilvl w:val="0"/>
                <w:numId w:val="25"/>
              </w:numPr>
              <w:ind w:left="0" w:firstLine="0"/>
              <w:jc w:val="both"/>
              <w:rPr>
                <w:rFonts w:ascii="Calibri Light" w:hAnsi="Calibri Light" w:cs="Calibri Light"/>
                <w:color w:val="000000" w:themeColor="text1"/>
              </w:rPr>
            </w:pPr>
            <w:r w:rsidRPr="00365FED">
              <w:rPr>
                <w:rFonts w:ascii="Calibri Light" w:hAnsi="Calibri Light" w:cs="Calibri Light"/>
                <w:b/>
                <w:bCs/>
                <w:color w:val="000000" w:themeColor="text1"/>
                <w:u w:val="single"/>
              </w:rPr>
              <w:t>Economia circolare</w:t>
            </w:r>
          </w:p>
          <w:p w14:paraId="63309D58" w14:textId="18454A56" w:rsidR="00262A00" w:rsidRDefault="00262A00" w:rsidP="00262A00">
            <w:pPr>
              <w:pStyle w:val="Paragrafoelenco"/>
              <w:ind w:left="0"/>
              <w:jc w:val="both"/>
              <w:rPr>
                <w:rFonts w:ascii="Calibri Light" w:hAnsi="Calibri Light" w:cs="Calibri Light"/>
                <w:color w:val="000000" w:themeColor="text1"/>
              </w:rPr>
            </w:pPr>
            <w:r w:rsidRPr="00262A00">
              <w:rPr>
                <w:rFonts w:ascii="Calibri Light" w:hAnsi="Calibri Light" w:cs="Calibri Light"/>
                <w:color w:val="000000" w:themeColor="text1"/>
              </w:rPr>
              <w:t>I data center legati ai servizi di hosting e cloud hanno un piano di gestione dei rifiuti. Dichiarazione dei produttori/fornitori di conformità alla seguente normativa: ecodesign (Regolamento (EU) 2019/424). La conformità alle normative può essere dimostrata anche tramite il sistema di gestione ISO 30134:2016 certificato da organismi di certificazione accreditati.</w:t>
            </w:r>
          </w:p>
          <w:p w14:paraId="3C8466DE" w14:textId="142BD0C0" w:rsidR="00823307" w:rsidRPr="00262A00" w:rsidRDefault="00823307" w:rsidP="00262A00">
            <w:pPr>
              <w:pStyle w:val="Paragrafoelenco"/>
              <w:ind w:left="0"/>
              <w:jc w:val="both"/>
              <w:rPr>
                <w:rFonts w:ascii="Calibri Light" w:hAnsi="Calibri Light" w:cs="Calibri Light"/>
                <w:color w:val="000000" w:themeColor="text1"/>
              </w:rPr>
            </w:pPr>
            <w:r w:rsidRPr="00823307">
              <w:rPr>
                <w:rFonts w:ascii="Calibri Light" w:hAnsi="Calibri Light" w:cs="Calibri Light"/>
                <w:color w:val="000000" w:themeColor="text1"/>
              </w:rPr>
              <w:t xml:space="preserve">L'offerente deve garantire la disponibilità di parti di ricambio originali o equivalenti (direttamente o tramite mandatari) per la durata di vita prevista dell'apparecchiatura, per un periodo di almeno cinque anni oltre al periodo di garanzia; </w:t>
            </w:r>
            <w:r w:rsidRPr="00823307">
              <w:rPr>
                <w:rFonts w:ascii="Calibri Light" w:hAnsi="Calibri Light" w:cs="Calibri Light"/>
                <w:color w:val="000000" w:themeColor="text1"/>
              </w:rPr>
              <w:t xml:space="preserve"> L’offerente deve fornire raccomandazioni per un'adeguata manutenzione del prodotto, comprese informazioni sulle parti di ricambio che possono essere sostituite, consigli per la pulizia; </w:t>
            </w:r>
            <w:r w:rsidRPr="00823307">
              <w:rPr>
                <w:rFonts w:ascii="Calibri Light" w:hAnsi="Calibri Light" w:cs="Calibri Light"/>
                <w:color w:val="000000" w:themeColor="text1"/>
              </w:rPr>
              <w:t xml:space="preserve"> L’offerente deve fornire libretto di istruzioni per gli utenti che illustrino come utilizzare l'apparecchiatura per ridurre al minimo l'impatto ambientale durante l'installazione, l'utilizzo, il funzionamento e lo smaltimento/riciclaggio; </w:t>
            </w:r>
            <w:r w:rsidRPr="00823307">
              <w:rPr>
                <w:rFonts w:ascii="Calibri Light" w:hAnsi="Calibri Light" w:cs="Calibri Light"/>
                <w:color w:val="000000" w:themeColor="text1"/>
              </w:rPr>
              <w:t> L’offerente deve inoltre dimostrare l’iscrizione alla piattaforma RAEE, in qualità di produttore e/o distributore e/o fornitore.</w:t>
            </w:r>
          </w:p>
          <w:p w14:paraId="3D3C5439" w14:textId="1E44D794" w:rsidR="00E30D1F" w:rsidRPr="00E30D1F" w:rsidRDefault="00E30D1F" w:rsidP="00262A00">
            <w:pPr>
              <w:pStyle w:val="Paragrafoelenco"/>
              <w:numPr>
                <w:ilvl w:val="0"/>
                <w:numId w:val="25"/>
              </w:numPr>
              <w:ind w:left="0" w:firstLine="0"/>
              <w:jc w:val="both"/>
              <w:rPr>
                <w:rFonts w:ascii="Calibri Light" w:hAnsi="Calibri Light" w:cs="Calibri Light"/>
                <w:color w:val="000000" w:themeColor="text1"/>
              </w:rPr>
            </w:pPr>
            <w:r>
              <w:rPr>
                <w:rFonts w:ascii="Calibri Light" w:hAnsi="Calibri Light" w:cs="Calibri Light"/>
                <w:b/>
                <w:bCs/>
                <w:color w:val="000000" w:themeColor="text1"/>
                <w:u w:val="single"/>
              </w:rPr>
              <w:t>Prevenzione e riduzione dell’inquinamento</w:t>
            </w:r>
          </w:p>
          <w:p w14:paraId="121EA2D5" w14:textId="77777777" w:rsidR="00A26933" w:rsidRDefault="00262A00" w:rsidP="00262A00">
            <w:pPr>
              <w:pStyle w:val="Paragrafoelenco"/>
              <w:ind w:left="0"/>
              <w:jc w:val="both"/>
              <w:rPr>
                <w:rFonts w:ascii="Calibri Light" w:hAnsi="Calibri Light" w:cs="Calibri Light"/>
                <w:color w:val="000000" w:themeColor="text1"/>
              </w:rPr>
            </w:pPr>
            <w:r w:rsidRPr="00262A00">
              <w:rPr>
                <w:rFonts w:ascii="Calibri Light" w:hAnsi="Calibri Light" w:cs="Calibri Light"/>
                <w:color w:val="000000" w:themeColor="text1"/>
              </w:rPr>
              <w:t>La conformità delle apparecchiature dei data center è autocertificata dal produttore/fornitore tramite una dichiarazione resa ai sensi del D.P.R. n. 445/2000, adeguandosi alla seguente normativa: REACH (Regolamento (CE) n.1907/2006); RoHS (Direttiva 2011/65/EU e ss.m.i.); compatibilità elettromagnetica (Direttiva 2014/30/UE). La conformità alla norma RoHS può essere dimostrata applicando la norma EN IEC 63000:2018.</w:t>
            </w:r>
          </w:p>
          <w:p w14:paraId="521D5777" w14:textId="331D2BBF" w:rsidR="00823307" w:rsidRPr="00262A00" w:rsidRDefault="00823307" w:rsidP="00262A00">
            <w:pPr>
              <w:pStyle w:val="Paragrafoelenco"/>
              <w:ind w:left="0"/>
              <w:jc w:val="both"/>
              <w:rPr>
                <w:rFonts w:ascii="Calibri Light" w:hAnsi="Calibri Light" w:cs="Calibri Light"/>
                <w:b/>
                <w:bCs/>
                <w:color w:val="000000" w:themeColor="text1"/>
                <w:u w:val="single"/>
              </w:rPr>
            </w:pPr>
            <w:r w:rsidRPr="00823307">
              <w:rPr>
                <w:rFonts w:ascii="Calibri Light" w:hAnsi="Calibri Light" w:cs="Calibri Light"/>
                <w:color w:val="000000" w:themeColor="text1"/>
              </w:rPr>
              <w:t xml:space="preserve">L’offerente deve fornire informazioni sulla presenza nel prodotto o nei prodotti acquistati in virtù del contratto di sostanze dell'elenco delle sostanze estremamente problematiche (SVHC) candidate di cui all'articolo 57 del Regolamento (CE) n. 1907/2006 (Regolamento REACH); </w:t>
            </w:r>
            <w:r w:rsidRPr="00823307">
              <w:rPr>
                <w:rFonts w:ascii="Calibri Light" w:hAnsi="Calibri Light" w:cs="Calibri Light"/>
                <w:color w:val="000000" w:themeColor="text1"/>
              </w:rPr>
              <w:t xml:space="preserve"> L’offerente deve fornire documentazione del rispetto delle direttive RoHS ed ecodesign; </w:t>
            </w:r>
            <w:r w:rsidRPr="00823307">
              <w:rPr>
                <w:rFonts w:ascii="Calibri Light" w:hAnsi="Calibri Light" w:cs="Calibri Light"/>
                <w:color w:val="000000" w:themeColor="text1"/>
              </w:rPr>
              <w:t> L’offerente deve fornire la marcatura CE accompagnata dalla relativa dichiarazione di conformità ex D.P.R. 445/2000 per garantire il rispetto delle norme relative alla compatibilità elettromagnetica.</w:t>
            </w:r>
          </w:p>
        </w:tc>
      </w:tr>
      <w:bookmarkEnd w:id="1"/>
    </w:tbl>
    <w:p w14:paraId="4E0491DB" w14:textId="77777777" w:rsidR="002129E4" w:rsidRPr="008A6A44" w:rsidRDefault="002129E4" w:rsidP="002129E4">
      <w:pPr>
        <w:ind w:right="418"/>
        <w:jc w:val="both"/>
        <w:rPr>
          <w:rFonts w:ascii="Calibri Light" w:hAnsi="Calibri Light" w:cs="Calibri Light"/>
          <w:color w:val="000000" w:themeColor="text1"/>
        </w:rPr>
      </w:pPr>
    </w:p>
    <w:p w14:paraId="2AFBDDD4" w14:textId="4EC83415" w:rsidR="002129E4" w:rsidRDefault="002129E4" w:rsidP="00604925">
      <w:pPr>
        <w:pStyle w:val="Paragrafoelenco"/>
        <w:numPr>
          <w:ilvl w:val="0"/>
          <w:numId w:val="21"/>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 xml:space="preserve">Elementi di verifica ex </w:t>
      </w:r>
      <w:r>
        <w:rPr>
          <w:rFonts w:ascii="Calibri Light" w:hAnsi="Calibri Light" w:cs="Calibri Light"/>
          <w:color w:val="000000" w:themeColor="text1"/>
        </w:rPr>
        <w:t>post</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29CE5298" w14:textId="77777777" w:rsidTr="00262A00">
        <w:trPr>
          <w:trHeight w:val="2011"/>
        </w:trPr>
        <w:tc>
          <w:tcPr>
            <w:tcW w:w="10790" w:type="dxa"/>
          </w:tcPr>
          <w:p w14:paraId="65757090" w14:textId="77777777" w:rsidR="00E86362" w:rsidRPr="00E86362" w:rsidRDefault="00E86362" w:rsidP="00E86362">
            <w:pPr>
              <w:pStyle w:val="Paragrafoelenco"/>
              <w:numPr>
                <w:ilvl w:val="0"/>
                <w:numId w:val="26"/>
              </w:numPr>
              <w:ind w:left="0" w:firstLine="0"/>
              <w:jc w:val="both"/>
              <w:rPr>
                <w:rFonts w:ascii="Calibri Light" w:hAnsi="Calibri Light" w:cs="Calibri Light"/>
                <w:b/>
                <w:bCs/>
                <w:color w:val="000000" w:themeColor="text1"/>
                <w:u w:val="single"/>
              </w:rPr>
            </w:pPr>
            <w:r w:rsidRPr="00E86362">
              <w:rPr>
                <w:rFonts w:ascii="Calibri Light" w:hAnsi="Calibri Light" w:cs="Calibri Light"/>
                <w:b/>
                <w:bCs/>
                <w:color w:val="000000" w:themeColor="text1"/>
                <w:u w:val="single"/>
              </w:rPr>
              <w:lastRenderedPageBreak/>
              <w:t>Mitigazione del cambiamento climatico</w:t>
            </w:r>
          </w:p>
          <w:p w14:paraId="02FE261F" w14:textId="77777777" w:rsidR="00D85CEE" w:rsidRDefault="00262A00" w:rsidP="00262A00">
            <w:pPr>
              <w:pStyle w:val="Paragrafoelenco"/>
              <w:ind w:left="0"/>
              <w:jc w:val="both"/>
              <w:rPr>
                <w:rFonts w:ascii="Calibri Light" w:hAnsi="Calibri Light" w:cs="Calibri Light"/>
                <w:color w:val="000000" w:themeColor="text1"/>
              </w:rPr>
            </w:pPr>
            <w:r w:rsidRPr="00262A00">
              <w:rPr>
                <w:rFonts w:ascii="Calibri Light" w:hAnsi="Calibri Light" w:cs="Calibri Light"/>
                <w:color w:val="000000" w:themeColor="text1"/>
              </w:rPr>
              <w:t xml:space="preserve">L’adesione al European Code of Conduct for Data Centre Energy Efficiency o l’attuazione delle pratiche attese in esso descritte (o nel documento CEN- CENELEC CLC TR50600-99-1 Data centre facilities and infrastructures - Part 99-1: Recommended practices for energy management) deve essere verificata da una parte terza indipendente e deve essere svolto una verifica almeno ogni tre anni. Oppure </w:t>
            </w:r>
            <w:r>
              <w:rPr>
                <w:rFonts w:ascii="Calibri Light" w:hAnsi="Calibri Light" w:cs="Calibri Light"/>
                <w:color w:val="000000" w:themeColor="text1"/>
              </w:rPr>
              <w:t>s</w:t>
            </w:r>
            <w:r w:rsidRPr="00262A00">
              <w:rPr>
                <w:rFonts w:ascii="Calibri Light" w:hAnsi="Calibri Light" w:cs="Calibri Light"/>
                <w:color w:val="000000" w:themeColor="text1"/>
              </w:rPr>
              <w:t xml:space="preserve">ono rispettate tutte le indicazioni definite nei Criteri dell'UE in materia di appalti pubblici verdi per i centri dati, le sale server e i servizi cloud della Commissione Europea e sono rese disponibili le prove di verifica. </w:t>
            </w:r>
          </w:p>
          <w:p w14:paraId="2AB23FAB" w14:textId="52A20DFC" w:rsidR="00823307" w:rsidRDefault="00823307" w:rsidP="00823307">
            <w:pPr>
              <w:pStyle w:val="Paragrafoelenco"/>
              <w:numPr>
                <w:ilvl w:val="0"/>
                <w:numId w:val="26"/>
              </w:numPr>
              <w:ind w:left="0" w:firstLine="0"/>
              <w:jc w:val="both"/>
              <w:rPr>
                <w:rFonts w:ascii="Calibri Light" w:hAnsi="Calibri Light" w:cs="Calibri Light"/>
                <w:color w:val="000000" w:themeColor="text1"/>
              </w:rPr>
            </w:pPr>
            <w:r w:rsidRPr="00823307">
              <w:rPr>
                <w:rFonts w:ascii="Calibri Light" w:hAnsi="Calibri Light" w:cs="Calibri Light"/>
                <w:b/>
                <w:bCs/>
                <w:color w:val="000000" w:themeColor="text1"/>
                <w:u w:val="single"/>
              </w:rPr>
              <w:t>Economia circolare</w:t>
            </w:r>
          </w:p>
          <w:p w14:paraId="12E301F2" w14:textId="6AAD58C5" w:rsidR="00823307" w:rsidRPr="00604925" w:rsidRDefault="00823307" w:rsidP="00262A00">
            <w:pPr>
              <w:pStyle w:val="Paragrafoelenco"/>
              <w:ind w:left="0"/>
              <w:jc w:val="both"/>
              <w:rPr>
                <w:rFonts w:ascii="Calibri Light" w:hAnsi="Calibri Light" w:cs="Calibri Light"/>
                <w:color w:val="000000" w:themeColor="text1"/>
              </w:rPr>
            </w:pPr>
            <w:r w:rsidRPr="00823307">
              <w:rPr>
                <w:rFonts w:ascii="Calibri Light" w:hAnsi="Calibri Light" w:cs="Calibri Light"/>
                <w:color w:val="000000" w:themeColor="text1"/>
              </w:rPr>
              <w:t>Dimostrare manutenzione preventiva dell’AEE.</w:t>
            </w:r>
          </w:p>
        </w:tc>
      </w:tr>
    </w:tbl>
    <w:p w14:paraId="2BD52FDB" w14:textId="6B43551A" w:rsidR="002129E4" w:rsidRPr="00604925" w:rsidRDefault="002129E4" w:rsidP="00604925">
      <w:pPr>
        <w:ind w:right="418"/>
        <w:jc w:val="both"/>
        <w:rPr>
          <w:rFonts w:ascii="Calibri Light" w:hAnsi="Calibri Light" w:cs="Calibri Light"/>
          <w:color w:val="000000" w:themeColor="text1"/>
        </w:rPr>
      </w:pPr>
    </w:p>
    <w:p w14:paraId="2C99BB41" w14:textId="77777777" w:rsidR="002129E4" w:rsidRPr="009E4103" w:rsidRDefault="002129E4" w:rsidP="002129E4">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14:paraId="29FE32BC" w14:textId="08774A3E" w:rsidR="008A6A44" w:rsidRDefault="008A6A44" w:rsidP="008A6A44">
      <w:pPr>
        <w:ind w:left="420" w:right="418"/>
        <w:jc w:val="both"/>
        <w:rPr>
          <w:rFonts w:ascii="Calibri Light" w:hAnsi="Calibri Light" w:cs="Calibri Light"/>
          <w:color w:val="000000" w:themeColor="text1"/>
        </w:rPr>
      </w:pPr>
      <w:r>
        <w:rPr>
          <w:rFonts w:ascii="Calibri Light" w:hAnsi="Calibri Light" w:cs="Calibri Light"/>
          <w:color w:val="000000" w:themeColor="text1"/>
        </w:rPr>
        <w:t>Pertanto, a</w:t>
      </w:r>
      <w:r w:rsidRPr="00A379AC">
        <w:rPr>
          <w:rFonts w:ascii="Calibri Light" w:hAnsi="Calibri Light" w:cs="Calibri Light"/>
          <w:color w:val="000000" w:themeColor="text1"/>
        </w:rPr>
        <w:t xml:space="preserve">lla luce di tale valutazione, </w:t>
      </w:r>
      <w:r w:rsidRPr="00450FA0">
        <w:rPr>
          <w:rFonts w:ascii="Calibri Light" w:hAnsi="Calibri Light" w:cs="Calibri Light"/>
          <w:color w:val="000000" w:themeColor="text1"/>
        </w:rPr>
        <w:t>è dichiarato</w:t>
      </w:r>
      <w:r>
        <w:rPr>
          <w:rFonts w:ascii="Calibri Light" w:hAnsi="Calibri Light" w:cs="Calibri Light"/>
          <w:color w:val="000000" w:themeColor="text1"/>
        </w:rPr>
        <w:t xml:space="preserve"> </w:t>
      </w:r>
      <w:r w:rsidRPr="008A6A44">
        <w:rPr>
          <w:rFonts w:ascii="Calibri Light" w:hAnsi="Calibri Light" w:cs="Calibri Light"/>
          <w:color w:val="000000" w:themeColor="text1"/>
        </w:rPr>
        <w:t>che le attività previste nell’ambito dell’operazione da ammettere a finanziamento saranno realizzate nel rispetto dei vincoli DNSH individuati nelle schede tecniche selezionate</w:t>
      </w:r>
      <w:r>
        <w:rPr>
          <w:rStyle w:val="Rimandonotaapidipagina"/>
          <w:rFonts w:ascii="Calibri Light" w:hAnsi="Calibri Light" w:cs="Calibri Light"/>
          <w:color w:val="000000" w:themeColor="text1"/>
        </w:rPr>
        <w:footnoteReference w:id="3"/>
      </w:r>
      <w:r>
        <w:rPr>
          <w:rFonts w:ascii="Calibri Light" w:hAnsi="Calibri Light" w:cs="Calibri Light"/>
          <w:color w:val="000000" w:themeColor="text1"/>
        </w:rPr>
        <w:t xml:space="preserve"> e nel rispetto delle prescrizioni e raccomandazioni sopra riportate. </w:t>
      </w:r>
    </w:p>
    <w:p w14:paraId="66C22ECA" w14:textId="6858994E" w:rsidR="00EB1EA5" w:rsidRPr="009E4103" w:rsidRDefault="00EB1EA5" w:rsidP="000A004C">
      <w:pPr>
        <w:ind w:left="420" w:right="418"/>
        <w:jc w:val="both"/>
        <w:rPr>
          <w:rFonts w:ascii="Calibri Light" w:hAnsi="Calibri Light" w:cs="Calibri Light"/>
        </w:rPr>
      </w:pPr>
      <w:r w:rsidRPr="009E4103">
        <w:rPr>
          <w:rFonts w:ascii="Calibri Light" w:hAnsi="Calibri Light" w:cs="Calibri Light"/>
        </w:rPr>
        <w:t xml:space="preserve"> </w:t>
      </w:r>
    </w:p>
    <w:p w14:paraId="1EEFFEE9" w14:textId="77777777" w:rsidR="00AF2DD0" w:rsidRPr="00A379AC" w:rsidRDefault="000F3C52" w:rsidP="00AF2DD0">
      <w:pPr>
        <w:pStyle w:val="Paragrafoelenco"/>
        <w:tabs>
          <w:tab w:val="left" w:pos="840"/>
        </w:tabs>
        <w:spacing w:before="178"/>
        <w:ind w:left="643" w:right="113"/>
        <w:jc w:val="both"/>
        <w:rPr>
          <w:rFonts w:ascii="Calibri Light" w:hAnsi="Calibri Light" w:cs="Calibri Light"/>
          <w:i/>
          <w:color w:val="000000" w:themeColor="text1"/>
        </w:rPr>
      </w:pPr>
      <w:r w:rsidRPr="009E4103">
        <w:rPr>
          <w:rFonts w:ascii="Calibri Light" w:hAnsi="Calibri Light" w:cs="Calibri Light"/>
        </w:rPr>
        <w:t>Data ................................................</w:t>
      </w:r>
      <w:r w:rsidR="004278BE" w:rsidRPr="009E4103">
        <w:rPr>
          <w:rFonts w:ascii="Calibri Light" w:hAnsi="Calibri Light" w:cs="Calibri Light"/>
        </w:rPr>
        <w:t xml:space="preserve">                               </w:t>
      </w:r>
      <w:r w:rsidRPr="009E4103">
        <w:rPr>
          <w:rFonts w:ascii="Calibri Light" w:hAnsi="Calibri Light" w:cs="Calibri Light"/>
        </w:rPr>
        <w:t xml:space="preserve"> </w:t>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AF2DD0" w:rsidRPr="00A379AC">
        <w:rPr>
          <w:rFonts w:ascii="Calibri Light" w:hAnsi="Calibri Light" w:cs="Calibri Light"/>
          <w:color w:val="000000" w:themeColor="text1"/>
        </w:rPr>
        <w:t>l’UCO [firmato digitalmente]</w:t>
      </w:r>
    </w:p>
    <w:p w14:paraId="6B22F125" w14:textId="7812E7A4" w:rsidR="000F3C52" w:rsidRPr="009E4103" w:rsidRDefault="000F3C52" w:rsidP="000A004C">
      <w:pPr>
        <w:pStyle w:val="Paragrafoelenco"/>
        <w:tabs>
          <w:tab w:val="left" w:pos="840"/>
        </w:tabs>
        <w:spacing w:before="178"/>
        <w:ind w:left="643" w:right="113"/>
        <w:jc w:val="both"/>
        <w:rPr>
          <w:rFonts w:ascii="Calibri Light" w:hAnsi="Calibri Light" w:cs="Calibri Light"/>
        </w:rPr>
      </w:pPr>
    </w:p>
    <w:p w14:paraId="17BD4A06" w14:textId="451C152D" w:rsidR="00D32794" w:rsidRPr="00674B7D" w:rsidRDefault="00D32794" w:rsidP="008F3C2F">
      <w:pPr>
        <w:pStyle w:val="Corpotesto"/>
        <w:spacing w:before="1"/>
        <w:jc w:val="both"/>
        <w:rPr>
          <w:rFonts w:asciiTheme="minorHAnsi" w:hAnsiTheme="minorHAnsi" w:cstheme="minorHAnsi"/>
          <w:i w:val="0"/>
          <w:sz w:val="22"/>
          <w:szCs w:val="22"/>
        </w:rPr>
      </w:pPr>
    </w:p>
    <w:sectPr w:rsidR="00D32794" w:rsidRPr="00674B7D" w:rsidSect="00031522">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5F14C" w14:textId="77777777" w:rsidR="00F60C07" w:rsidRDefault="00F60C07">
      <w:r>
        <w:separator/>
      </w:r>
    </w:p>
  </w:endnote>
  <w:endnote w:type="continuationSeparator" w:id="0">
    <w:p w14:paraId="07487492" w14:textId="77777777" w:rsidR="00F60C07" w:rsidRDefault="00F60C07">
      <w:r>
        <w:continuationSeparator/>
      </w:r>
    </w:p>
  </w:endnote>
  <w:endnote w:type="continuationNotice" w:id="1">
    <w:p w14:paraId="59241DA7" w14:textId="77777777" w:rsidR="00F60C07" w:rsidRDefault="00F60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00027EBB" w:rsidRDefault="00027E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1E312" w14:textId="77777777" w:rsidR="00F60C07" w:rsidRDefault="00F60C07">
      <w:r>
        <w:separator/>
      </w:r>
    </w:p>
  </w:footnote>
  <w:footnote w:type="continuationSeparator" w:id="0">
    <w:p w14:paraId="6D4FEE2C" w14:textId="77777777" w:rsidR="00F60C07" w:rsidRDefault="00F60C07">
      <w:r>
        <w:continuationSeparator/>
      </w:r>
    </w:p>
  </w:footnote>
  <w:footnote w:type="continuationNotice" w:id="1">
    <w:p w14:paraId="427F1615" w14:textId="77777777" w:rsidR="00F60C07" w:rsidRDefault="00F60C07"/>
  </w:footnote>
  <w:footnote w:id="2">
    <w:p w14:paraId="1DC64AD3" w14:textId="4423AB10" w:rsidR="0092692F" w:rsidRPr="0092692F" w:rsidRDefault="0092692F" w:rsidP="0092692F">
      <w:pPr>
        <w:pStyle w:val="Testonotaapidipagina"/>
        <w:ind w:right="310"/>
        <w:jc w:val="both"/>
        <w:rPr>
          <w:rFonts w:ascii="Calibri Light" w:hAnsi="Calibri Light" w:cs="Calibri Light"/>
          <w:i/>
          <w:iCs/>
          <w:sz w:val="16"/>
          <w:szCs w:val="16"/>
        </w:rPr>
      </w:pPr>
      <w:r>
        <w:rPr>
          <w:rStyle w:val="Rimandonotaapidipagina"/>
        </w:rPr>
        <w:footnoteRef/>
      </w:r>
      <w:r w:rsidRPr="0092692F">
        <w:rPr>
          <w:rStyle w:val="Rimandonotaapidipagina"/>
        </w:rPr>
        <w:t xml:space="preserve"> </w:t>
      </w:r>
      <w:r>
        <w:rPr>
          <w:rFonts w:ascii="Calibri Light" w:hAnsi="Calibri Light" w:cs="Calibri Light"/>
          <w:i/>
          <w:iCs/>
          <w:sz w:val="16"/>
          <w:szCs w:val="16"/>
        </w:rPr>
        <w:t>Nell’ipotesi di mancata riconducibilità ad un’azione specifica del PNRR si procederà</w:t>
      </w:r>
      <w:r w:rsidRPr="0092692F">
        <w:rPr>
          <w:rFonts w:ascii="Calibri Light" w:hAnsi="Calibri Light" w:cs="Calibri Light"/>
          <w:i/>
          <w:iCs/>
          <w:sz w:val="16"/>
          <w:szCs w:val="16"/>
        </w:rPr>
        <w:t>, in sinergia con gli orientamenti tecnici comunitari e nazionali, mediante schede di</w:t>
      </w:r>
      <w:r>
        <w:rPr>
          <w:rFonts w:ascii="Calibri Light" w:hAnsi="Calibri Light" w:cs="Calibri Light"/>
          <w:i/>
          <w:iCs/>
          <w:sz w:val="16"/>
          <w:szCs w:val="16"/>
        </w:rPr>
        <w:t xml:space="preserve"> </w:t>
      </w:r>
      <w:r w:rsidRPr="0092692F">
        <w:rPr>
          <w:rFonts w:ascii="Calibri Light" w:hAnsi="Calibri Light" w:cs="Calibri Light"/>
          <w:i/>
          <w:iCs/>
          <w:sz w:val="16"/>
          <w:szCs w:val="16"/>
        </w:rPr>
        <w:t>auto valutazione coerenti sulla base dei sei obiettivi ambientali di cui all’art. 17 del regolamento UE n. 2020/852, della coerenza con il quadro normativo programmatico vigente e del rispetto delle Best Available Techniques (BAT), ossia di quelle condizioni, da adottare nel corso di un ciclo di produzione, che sono idonee ad assicurare la più alta protezione ambientale a costi ragionevoli</w:t>
      </w:r>
      <w:r w:rsidR="00871D21">
        <w:rPr>
          <w:rFonts w:ascii="Calibri Light" w:hAnsi="Calibri Light" w:cs="Calibri Light"/>
          <w:i/>
          <w:iCs/>
          <w:sz w:val="16"/>
          <w:szCs w:val="16"/>
        </w:rPr>
        <w:t>.</w:t>
      </w:r>
    </w:p>
  </w:footnote>
  <w:footnote w:id="3">
    <w:p w14:paraId="4BFD8DF1" w14:textId="18A561B4" w:rsidR="008A6A44" w:rsidRPr="008A6A44" w:rsidRDefault="008A6A44">
      <w:pPr>
        <w:pStyle w:val="Testonotaapidipagina"/>
        <w:rPr>
          <w:rFonts w:ascii="Calibri Light" w:hAnsi="Calibri Light" w:cs="Calibri Light"/>
          <w:i/>
          <w:iCs/>
          <w:sz w:val="16"/>
          <w:szCs w:val="16"/>
        </w:rPr>
      </w:pPr>
      <w:r>
        <w:rPr>
          <w:rStyle w:val="Rimandonotaapidipagina"/>
        </w:rPr>
        <w:footnoteRef/>
      </w:r>
      <w:r>
        <w:t xml:space="preserve"> </w:t>
      </w:r>
      <w:r w:rsidRPr="008A6A44">
        <w:rPr>
          <w:rFonts w:ascii="Calibri Light" w:hAnsi="Calibri Light" w:cs="Calibri Light"/>
          <w:i/>
          <w:iCs/>
          <w:sz w:val="16"/>
          <w:szCs w:val="16"/>
        </w:rPr>
        <w:t xml:space="preserve">Cfr nota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E1616"/>
    <w:multiLevelType w:val="hybridMultilevel"/>
    <w:tmpl w:val="580A13A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3"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8" w15:restartNumberingAfterBreak="0">
    <w:nsid w:val="1FC34156"/>
    <w:multiLevelType w:val="hybridMultilevel"/>
    <w:tmpl w:val="AA40D7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0A64688"/>
    <w:multiLevelType w:val="hybridMultilevel"/>
    <w:tmpl w:val="B9A0B2F4"/>
    <w:lvl w:ilvl="0" w:tplc="B60C7112">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0B486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3224D1E"/>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FC235D"/>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A43BB1"/>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485A5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7108B8"/>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551310"/>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21"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23" w15:restartNumberingAfterBreak="0">
    <w:nsid w:val="50B31F4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25"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6" w15:restartNumberingAfterBreak="0">
    <w:nsid w:val="61BC36E1"/>
    <w:multiLevelType w:val="hybridMultilevel"/>
    <w:tmpl w:val="8D2C70C0"/>
    <w:lvl w:ilvl="0" w:tplc="11C86DA6">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3575564"/>
    <w:multiLevelType w:val="hybridMultilevel"/>
    <w:tmpl w:val="580A1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3BD20E4"/>
    <w:multiLevelType w:val="hybridMultilevel"/>
    <w:tmpl w:val="1E5E6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4C531E1"/>
    <w:multiLevelType w:val="hybridMultilevel"/>
    <w:tmpl w:val="9CB66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E149D9"/>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32"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33" w15:restartNumberingAfterBreak="0">
    <w:nsid w:val="79A75E9A"/>
    <w:multiLevelType w:val="hybridMultilevel"/>
    <w:tmpl w:val="B9A0B2F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F0A04C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270598296">
    <w:abstractNumId w:val="24"/>
  </w:num>
  <w:num w:numId="2" w16cid:durableId="781530434">
    <w:abstractNumId w:val="35"/>
  </w:num>
  <w:num w:numId="3" w16cid:durableId="1838418839">
    <w:abstractNumId w:val="7"/>
  </w:num>
  <w:num w:numId="4" w16cid:durableId="1675722562">
    <w:abstractNumId w:val="20"/>
  </w:num>
  <w:num w:numId="5" w16cid:durableId="1123109533">
    <w:abstractNumId w:val="31"/>
  </w:num>
  <w:num w:numId="6" w16cid:durableId="164322053">
    <w:abstractNumId w:val="22"/>
  </w:num>
  <w:num w:numId="7" w16cid:durableId="34933000">
    <w:abstractNumId w:val="4"/>
  </w:num>
  <w:num w:numId="8" w16cid:durableId="223152048">
    <w:abstractNumId w:val="25"/>
  </w:num>
  <w:num w:numId="9" w16cid:durableId="66659844">
    <w:abstractNumId w:val="2"/>
  </w:num>
  <w:num w:numId="10" w16cid:durableId="1350369885">
    <w:abstractNumId w:val="32"/>
  </w:num>
  <w:num w:numId="11" w16cid:durableId="614867588">
    <w:abstractNumId w:val="21"/>
  </w:num>
  <w:num w:numId="12" w16cid:durableId="199326021">
    <w:abstractNumId w:val="5"/>
  </w:num>
  <w:num w:numId="13" w16cid:durableId="1987011571">
    <w:abstractNumId w:val="10"/>
  </w:num>
  <w:num w:numId="14" w16cid:durableId="1241721638">
    <w:abstractNumId w:val="21"/>
  </w:num>
  <w:num w:numId="15" w16cid:durableId="1617831926">
    <w:abstractNumId w:val="1"/>
  </w:num>
  <w:num w:numId="16" w16cid:durableId="180437904">
    <w:abstractNumId w:val="6"/>
  </w:num>
  <w:num w:numId="17" w16cid:durableId="1565019180">
    <w:abstractNumId w:val="3"/>
  </w:num>
  <w:num w:numId="18" w16cid:durableId="567151016">
    <w:abstractNumId w:val="3"/>
    <w:lvlOverride w:ilvl="0">
      <w:startOverride w:val="1"/>
    </w:lvlOverride>
  </w:num>
  <w:num w:numId="19" w16cid:durableId="430976031">
    <w:abstractNumId w:val="12"/>
  </w:num>
  <w:num w:numId="20" w16cid:durableId="262690397">
    <w:abstractNumId w:val="18"/>
  </w:num>
  <w:num w:numId="21" w16cid:durableId="2011636415">
    <w:abstractNumId w:val="8"/>
  </w:num>
  <w:num w:numId="22" w16cid:durableId="1995259587">
    <w:abstractNumId w:val="14"/>
  </w:num>
  <w:num w:numId="23" w16cid:durableId="1056392885">
    <w:abstractNumId w:val="28"/>
  </w:num>
  <w:num w:numId="24" w16cid:durableId="1309095468">
    <w:abstractNumId w:val="34"/>
  </w:num>
  <w:num w:numId="25" w16cid:durableId="458572601">
    <w:abstractNumId w:val="9"/>
  </w:num>
  <w:num w:numId="26" w16cid:durableId="480538450">
    <w:abstractNumId w:val="26"/>
  </w:num>
  <w:num w:numId="27" w16cid:durableId="240219256">
    <w:abstractNumId w:val="27"/>
  </w:num>
  <w:num w:numId="28" w16cid:durableId="1956711325">
    <w:abstractNumId w:val="0"/>
  </w:num>
  <w:num w:numId="29" w16cid:durableId="415052988">
    <w:abstractNumId w:val="11"/>
  </w:num>
  <w:num w:numId="30" w16cid:durableId="1177891178">
    <w:abstractNumId w:val="23"/>
  </w:num>
  <w:num w:numId="31" w16cid:durableId="1589386581">
    <w:abstractNumId w:val="16"/>
  </w:num>
  <w:num w:numId="32" w16cid:durableId="552736401">
    <w:abstractNumId w:val="29"/>
  </w:num>
  <w:num w:numId="33" w16cid:durableId="914359572">
    <w:abstractNumId w:val="13"/>
  </w:num>
  <w:num w:numId="34" w16cid:durableId="1388184604">
    <w:abstractNumId w:val="30"/>
  </w:num>
  <w:num w:numId="35" w16cid:durableId="876696692">
    <w:abstractNumId w:val="15"/>
  </w:num>
  <w:num w:numId="36" w16cid:durableId="1926067176">
    <w:abstractNumId w:val="19"/>
  </w:num>
  <w:num w:numId="37" w16cid:durableId="868419788">
    <w:abstractNumId w:val="17"/>
  </w:num>
  <w:num w:numId="38" w16cid:durableId="15167976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7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16017"/>
    <w:rsid w:val="000176F6"/>
    <w:rsid w:val="00020B40"/>
    <w:rsid w:val="00027EBB"/>
    <w:rsid w:val="00031522"/>
    <w:rsid w:val="000364C5"/>
    <w:rsid w:val="000525BF"/>
    <w:rsid w:val="00052C9F"/>
    <w:rsid w:val="00057481"/>
    <w:rsid w:val="00077EB5"/>
    <w:rsid w:val="0009276B"/>
    <w:rsid w:val="000A004C"/>
    <w:rsid w:val="000A0BE9"/>
    <w:rsid w:val="000B5449"/>
    <w:rsid w:val="000B632A"/>
    <w:rsid w:val="000C00E4"/>
    <w:rsid w:val="000C274D"/>
    <w:rsid w:val="000D24BD"/>
    <w:rsid w:val="000D4985"/>
    <w:rsid w:val="000E2061"/>
    <w:rsid w:val="000E5DC6"/>
    <w:rsid w:val="000F3C52"/>
    <w:rsid w:val="000F4A83"/>
    <w:rsid w:val="00131927"/>
    <w:rsid w:val="00135902"/>
    <w:rsid w:val="00177E03"/>
    <w:rsid w:val="001B1C7D"/>
    <w:rsid w:val="001B2486"/>
    <w:rsid w:val="001C49FE"/>
    <w:rsid w:val="001C5EE8"/>
    <w:rsid w:val="001F44E6"/>
    <w:rsid w:val="001F7045"/>
    <w:rsid w:val="0020165F"/>
    <w:rsid w:val="002129E4"/>
    <w:rsid w:val="00262A00"/>
    <w:rsid w:val="002A4851"/>
    <w:rsid w:val="002B3605"/>
    <w:rsid w:val="002C4EED"/>
    <w:rsid w:val="002C55D9"/>
    <w:rsid w:val="002D6238"/>
    <w:rsid w:val="002F4A7A"/>
    <w:rsid w:val="002F7543"/>
    <w:rsid w:val="003030FF"/>
    <w:rsid w:val="003109EA"/>
    <w:rsid w:val="00313A2E"/>
    <w:rsid w:val="00334C59"/>
    <w:rsid w:val="003564DD"/>
    <w:rsid w:val="00361FBC"/>
    <w:rsid w:val="00365FED"/>
    <w:rsid w:val="003B0731"/>
    <w:rsid w:val="003C7BD2"/>
    <w:rsid w:val="00406D94"/>
    <w:rsid w:val="00410964"/>
    <w:rsid w:val="0041107C"/>
    <w:rsid w:val="00422D41"/>
    <w:rsid w:val="004278BE"/>
    <w:rsid w:val="004666C4"/>
    <w:rsid w:val="00470BFF"/>
    <w:rsid w:val="00483A09"/>
    <w:rsid w:val="00484820"/>
    <w:rsid w:val="004873B8"/>
    <w:rsid w:val="00490CAB"/>
    <w:rsid w:val="004A3F97"/>
    <w:rsid w:val="004C733B"/>
    <w:rsid w:val="004E10B4"/>
    <w:rsid w:val="00512452"/>
    <w:rsid w:val="0054776E"/>
    <w:rsid w:val="00557201"/>
    <w:rsid w:val="005629F4"/>
    <w:rsid w:val="005646DC"/>
    <w:rsid w:val="005847F7"/>
    <w:rsid w:val="00596863"/>
    <w:rsid w:val="005A313B"/>
    <w:rsid w:val="005B16D3"/>
    <w:rsid w:val="005C3A80"/>
    <w:rsid w:val="005E467C"/>
    <w:rsid w:val="005F4D05"/>
    <w:rsid w:val="00601785"/>
    <w:rsid w:val="00604925"/>
    <w:rsid w:val="00605F1E"/>
    <w:rsid w:val="00656AC1"/>
    <w:rsid w:val="00674B7D"/>
    <w:rsid w:val="00683DE1"/>
    <w:rsid w:val="0069374A"/>
    <w:rsid w:val="00696433"/>
    <w:rsid w:val="006F5BEB"/>
    <w:rsid w:val="006F66E3"/>
    <w:rsid w:val="00715E76"/>
    <w:rsid w:val="00725397"/>
    <w:rsid w:val="007616AE"/>
    <w:rsid w:val="00764F39"/>
    <w:rsid w:val="007C115D"/>
    <w:rsid w:val="007C3D8D"/>
    <w:rsid w:val="00807716"/>
    <w:rsid w:val="00823307"/>
    <w:rsid w:val="00835099"/>
    <w:rsid w:val="00841E12"/>
    <w:rsid w:val="008563B4"/>
    <w:rsid w:val="00871D21"/>
    <w:rsid w:val="008841DB"/>
    <w:rsid w:val="00886253"/>
    <w:rsid w:val="008A6A44"/>
    <w:rsid w:val="008C1E74"/>
    <w:rsid w:val="008F3C2F"/>
    <w:rsid w:val="00905DA9"/>
    <w:rsid w:val="0092692F"/>
    <w:rsid w:val="009421FD"/>
    <w:rsid w:val="009467A6"/>
    <w:rsid w:val="009674A5"/>
    <w:rsid w:val="009A06EC"/>
    <w:rsid w:val="009B6A5B"/>
    <w:rsid w:val="009C06E1"/>
    <w:rsid w:val="009C28E0"/>
    <w:rsid w:val="009D5E71"/>
    <w:rsid w:val="009E4103"/>
    <w:rsid w:val="009E65BD"/>
    <w:rsid w:val="009E720C"/>
    <w:rsid w:val="00A03E2E"/>
    <w:rsid w:val="00A160F0"/>
    <w:rsid w:val="00A26933"/>
    <w:rsid w:val="00A610DF"/>
    <w:rsid w:val="00A70D78"/>
    <w:rsid w:val="00A80AC4"/>
    <w:rsid w:val="00AD060B"/>
    <w:rsid w:val="00AD1162"/>
    <w:rsid w:val="00AE1FB0"/>
    <w:rsid w:val="00AE3304"/>
    <w:rsid w:val="00AF2DD0"/>
    <w:rsid w:val="00B04FD1"/>
    <w:rsid w:val="00B42557"/>
    <w:rsid w:val="00B55C9A"/>
    <w:rsid w:val="00B6784B"/>
    <w:rsid w:val="00B77585"/>
    <w:rsid w:val="00C2362D"/>
    <w:rsid w:val="00C27A8C"/>
    <w:rsid w:val="00C72CC7"/>
    <w:rsid w:val="00C769B2"/>
    <w:rsid w:val="00C86D26"/>
    <w:rsid w:val="00C9411C"/>
    <w:rsid w:val="00C95214"/>
    <w:rsid w:val="00CA274A"/>
    <w:rsid w:val="00CA7729"/>
    <w:rsid w:val="00CE0CC8"/>
    <w:rsid w:val="00CF34E3"/>
    <w:rsid w:val="00D027EC"/>
    <w:rsid w:val="00D21665"/>
    <w:rsid w:val="00D32794"/>
    <w:rsid w:val="00D72BF7"/>
    <w:rsid w:val="00D83C9A"/>
    <w:rsid w:val="00D85CEE"/>
    <w:rsid w:val="00DA1F2C"/>
    <w:rsid w:val="00DA69CB"/>
    <w:rsid w:val="00DF1F61"/>
    <w:rsid w:val="00E1101A"/>
    <w:rsid w:val="00E30D1F"/>
    <w:rsid w:val="00E64E3A"/>
    <w:rsid w:val="00E86362"/>
    <w:rsid w:val="00E96BDD"/>
    <w:rsid w:val="00EA61B9"/>
    <w:rsid w:val="00EB1EA5"/>
    <w:rsid w:val="00ED3A34"/>
    <w:rsid w:val="00ED669D"/>
    <w:rsid w:val="00EE56E1"/>
    <w:rsid w:val="00F25EDE"/>
    <w:rsid w:val="00F30CAB"/>
    <w:rsid w:val="00F54FAD"/>
    <w:rsid w:val="00F60C07"/>
    <w:rsid w:val="00F72C8D"/>
    <w:rsid w:val="00F7706F"/>
    <w:rsid w:val="00F77E9F"/>
    <w:rsid w:val="00FA2D3E"/>
    <w:rsid w:val="00FB1D8E"/>
    <w:rsid w:val="1FB3F2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BDA6E"/>
  <w15:docId w15:val="{C5C8F70A-EF28-48A2-A68E-60BEDD49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List Paragraph,Elenco1"/>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027E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3A268D-3540-4BC3-B930-CE11510FF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DF2579-43CB-4994-9E3C-76ABB039C910}">
  <ds:schemaRefs>
    <ds:schemaRef ds:uri="http://www.w3.org/XML/1998/namespace"/>
    <ds:schemaRef ds:uri="http://purl.org/dc/elements/1.1/"/>
    <ds:schemaRef ds:uri="http://schemas.microsoft.com/office/2006/metadata/properties"/>
    <ds:schemaRef ds:uri="http://purl.org/dc/dcmitype/"/>
    <ds:schemaRef ds:uri="a7a5704f-0c67-4191-8268-36d556b77d9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976e68c-1c06-40c7-b7cd-6ea8fb6484e5"/>
  </ds:schemaRefs>
</ds:datastoreItem>
</file>

<file path=customXml/itemProps3.xml><?xml version="1.0" encoding="utf-8"?>
<ds:datastoreItem xmlns:ds="http://schemas.openxmlformats.org/officeDocument/2006/customXml" ds:itemID="{6DDD522E-45E4-43E8-85F8-7533326861B7}">
  <ds:schemaRefs>
    <ds:schemaRef ds:uri="http://schemas.openxmlformats.org/officeDocument/2006/bibliography"/>
  </ds:schemaRefs>
</ds:datastoreItem>
</file>

<file path=customXml/itemProps4.xml><?xml version="1.0" encoding="utf-8"?>
<ds:datastoreItem xmlns:ds="http://schemas.openxmlformats.org/officeDocument/2006/customXml" ds:itemID="{54E787ED-3BC2-4AC3-8B1C-0019F0FC6C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5</Pages>
  <Words>2268</Words>
  <Characters>12929</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30</cp:revision>
  <dcterms:created xsi:type="dcterms:W3CDTF">2025-02-10T10:37:00Z</dcterms:created>
  <dcterms:modified xsi:type="dcterms:W3CDTF">2025-04-15T20:55:00Z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