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E4103" w:rsidRDefault="009E4103" w:rsidP="009E4103">
      <w:pPr>
        <w:widowControl/>
        <w:autoSpaceDE/>
        <w:autoSpaceDN/>
        <w:contextualSpacing/>
        <w:rPr>
          <w:rFonts w:asciiTheme="minorHAnsi" w:hAnsiTheme="minorHAnsi" w:cstheme="minorHAnsi"/>
          <w:b/>
          <w:bCs/>
          <w:color w:val="000000" w:themeColor="text1"/>
          <w:sz w:val="24"/>
          <w:szCs w:val="24"/>
        </w:rPr>
      </w:pPr>
    </w:p>
    <w:p w:rsidR="009E4103" w:rsidRDefault="009E4103" w:rsidP="00C27A8C">
      <w:pPr>
        <w:widowControl/>
        <w:autoSpaceDE/>
        <w:autoSpaceDN/>
        <w:contextualSpacing/>
        <w:jc w:val="center"/>
        <w:rPr>
          <w:rFonts w:asciiTheme="minorHAnsi" w:hAnsiTheme="minorHAnsi" w:cstheme="minorHAnsi"/>
          <w:b/>
          <w:bCs/>
          <w:color w:val="000000" w:themeColor="text1"/>
          <w:sz w:val="24"/>
          <w:szCs w:val="24"/>
        </w:rPr>
      </w:pPr>
    </w:p>
    <w:p w:rsidR="00C72CC7" w:rsidRDefault="00A03E2E" w:rsidP="009E4103">
      <w:pPr>
        <w:pStyle w:val="Titolo1"/>
        <w:keepNext/>
        <w:keepLines/>
        <w:widowControl/>
        <w:autoSpaceDE/>
        <w:autoSpaceDN/>
        <w:spacing w:before="240"/>
        <w:ind w:left="0"/>
        <w:jc w:val="center"/>
        <w:rPr>
          <w:rFonts w:ascii="Calibri Light" w:hAnsi="Calibri Light"/>
          <w:bCs w:val="0"/>
          <w:color w:val="2E74B5"/>
          <w:sz w:val="28"/>
          <w:szCs w:val="28"/>
        </w:rPr>
      </w:pPr>
      <w:r w:rsidRPr="009E4103">
        <w:rPr>
          <w:rFonts w:ascii="Calibri Light" w:hAnsi="Calibri Light"/>
          <w:bCs w:val="0"/>
          <w:color w:val="2E74B5"/>
          <w:sz w:val="28"/>
          <w:szCs w:val="28"/>
        </w:rPr>
        <w:t xml:space="preserve">ALLEGATO </w:t>
      </w:r>
      <w:r w:rsidR="00016017">
        <w:rPr>
          <w:rFonts w:ascii="Calibri Light" w:hAnsi="Calibri Light"/>
          <w:bCs w:val="0"/>
          <w:color w:val="2E74B5"/>
          <w:sz w:val="28"/>
          <w:szCs w:val="28"/>
        </w:rPr>
        <w:t xml:space="preserve">9 </w:t>
      </w:r>
      <w:r w:rsidRPr="009E4103">
        <w:rPr>
          <w:rFonts w:ascii="Calibri Light" w:hAnsi="Calibri Light"/>
          <w:bCs w:val="0"/>
          <w:color w:val="2E74B5"/>
          <w:sz w:val="28"/>
          <w:szCs w:val="28"/>
        </w:rPr>
        <w:t xml:space="preserve">- </w:t>
      </w:r>
      <w:r w:rsidR="00EB1EA5" w:rsidRPr="009E4103">
        <w:rPr>
          <w:rFonts w:ascii="Calibri Light" w:hAnsi="Calibri Light"/>
          <w:bCs w:val="0"/>
          <w:color w:val="2E74B5"/>
          <w:sz w:val="28"/>
          <w:szCs w:val="28"/>
        </w:rPr>
        <w:t>“</w:t>
      </w:r>
      <w:r w:rsidR="00674B7D" w:rsidRPr="009E4103">
        <w:rPr>
          <w:rFonts w:ascii="Calibri Light" w:hAnsi="Calibri Light"/>
          <w:bCs w:val="0"/>
          <w:color w:val="2E74B5"/>
          <w:sz w:val="28"/>
          <w:szCs w:val="28"/>
        </w:rPr>
        <w:t>Relazione di approfondimento valutativo del principio DNSH</w:t>
      </w:r>
      <w:r w:rsidR="00EB1EA5" w:rsidRPr="009E4103">
        <w:rPr>
          <w:rFonts w:ascii="Calibri Light" w:hAnsi="Calibri Light"/>
          <w:bCs w:val="0"/>
          <w:color w:val="2E74B5"/>
          <w:sz w:val="28"/>
          <w:szCs w:val="28"/>
        </w:rPr>
        <w:t>”</w:t>
      </w:r>
    </w:p>
    <w:p w:rsidR="009E4103" w:rsidRDefault="009E4103" w:rsidP="009E4103">
      <w:pPr>
        <w:ind w:right="418"/>
        <w:jc w:val="both"/>
        <w:rPr>
          <w:rFonts w:ascii="Calibri Light" w:hAnsi="Calibri Light"/>
          <w:b/>
          <w:color w:val="2E74B5"/>
          <w:sz w:val="24"/>
          <w:szCs w:val="24"/>
        </w:rPr>
      </w:pPr>
    </w:p>
    <w:p w:rsidR="009E4103" w:rsidRDefault="009E4103" w:rsidP="009E4103">
      <w:pPr>
        <w:ind w:right="418"/>
        <w:jc w:val="both"/>
        <w:rPr>
          <w:rFonts w:ascii="Calibri Light" w:hAnsi="Calibri Light"/>
          <w:b/>
          <w:color w:val="2E74B5"/>
          <w:sz w:val="24"/>
          <w:szCs w:val="24"/>
        </w:rPr>
      </w:pPr>
      <w:r w:rsidRPr="00CA397D">
        <w:rPr>
          <w:rFonts w:ascii="Calibri Light" w:hAnsi="Calibri Light"/>
          <w:b/>
          <w:color w:val="2E74B5"/>
          <w:sz w:val="24"/>
          <w:szCs w:val="24"/>
        </w:rPr>
        <w:t xml:space="preserve">Sezione I </w:t>
      </w:r>
      <w:r>
        <w:rPr>
          <w:rFonts w:ascii="Calibri Light" w:hAnsi="Calibri Light"/>
          <w:b/>
          <w:color w:val="2E74B5"/>
          <w:sz w:val="24"/>
          <w:szCs w:val="24"/>
        </w:rPr>
        <w:t>–</w:t>
      </w:r>
      <w:r w:rsidRPr="00CA397D">
        <w:rPr>
          <w:rFonts w:ascii="Calibri Light" w:hAnsi="Calibri Light"/>
          <w:b/>
          <w:color w:val="2E74B5"/>
          <w:sz w:val="24"/>
          <w:szCs w:val="24"/>
        </w:rPr>
        <w:t xml:space="preserve"> Anagrafica</w:t>
      </w:r>
    </w:p>
    <w:p w:rsidR="009E4103" w:rsidRPr="00CA397D" w:rsidRDefault="009E4103" w:rsidP="009E4103">
      <w:pPr>
        <w:ind w:right="418"/>
        <w:jc w:val="both"/>
        <w:rPr>
          <w:rFonts w:ascii="Calibri Light" w:hAnsi="Calibri Light"/>
          <w:b/>
          <w:color w:val="2E74B5"/>
          <w:sz w:val="24"/>
          <w:szCs w:val="24"/>
        </w:rPr>
      </w:pPr>
    </w:p>
    <w:tbl>
      <w:tblPr>
        <w:tblW w:w="9340" w:type="dxa"/>
        <w:jc w:val="center"/>
        <w:tblCellMar>
          <w:left w:w="70" w:type="dxa"/>
          <w:right w:w="70" w:type="dxa"/>
        </w:tblCellMar>
        <w:tblLook w:val="04A0" w:firstRow="1" w:lastRow="0" w:firstColumn="1" w:lastColumn="0" w:noHBand="0" w:noVBand="1"/>
      </w:tblPr>
      <w:tblGrid>
        <w:gridCol w:w="2089"/>
        <w:gridCol w:w="298"/>
        <w:gridCol w:w="6953"/>
      </w:tblGrid>
      <w:tr w:rsidR="000F7A60" w:rsidRPr="00672933" w:rsidTr="00AE35F8">
        <w:trPr>
          <w:trHeight w:val="300"/>
          <w:jc w:val="center"/>
        </w:trPr>
        <w:tc>
          <w:tcPr>
            <w:tcW w:w="20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F7A60" w:rsidRPr="00672933" w:rsidRDefault="000F7A60" w:rsidP="000F7A60">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Strategico</w:t>
            </w:r>
          </w:p>
        </w:tc>
        <w:tc>
          <w:tcPr>
            <w:tcW w:w="298" w:type="dxa"/>
            <w:tcBorders>
              <w:top w:val="nil"/>
              <w:left w:val="nil"/>
              <w:bottom w:val="nil"/>
              <w:right w:val="single" w:sz="8" w:space="0" w:color="auto"/>
            </w:tcBorders>
            <w:shd w:val="clear" w:color="auto" w:fill="auto"/>
            <w:noWrap/>
            <w:hideMark/>
          </w:tcPr>
          <w:p w:rsidR="000F7A60" w:rsidRPr="00672933" w:rsidRDefault="000F7A60" w:rsidP="000F7A60">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single" w:sz="8" w:space="0" w:color="auto"/>
              <w:left w:val="nil"/>
              <w:bottom w:val="single" w:sz="8" w:space="0" w:color="auto"/>
              <w:right w:val="single" w:sz="8" w:space="0" w:color="auto"/>
            </w:tcBorders>
            <w:shd w:val="clear" w:color="auto" w:fill="auto"/>
            <w:vAlign w:val="center"/>
            <w:hideMark/>
          </w:tcPr>
          <w:p w:rsidR="000F7A60" w:rsidRPr="00672933" w:rsidRDefault="000F7A60" w:rsidP="000F7A60">
            <w:pPr>
              <w:widowControl/>
              <w:autoSpaceDE/>
              <w:autoSpaceDN/>
              <w:rPr>
                <w:rFonts w:ascii="Calibri Light" w:hAnsi="Calibri Light" w:cs="Calibri Light"/>
                <w:color w:val="000000"/>
                <w:lang w:eastAsia="it-IT"/>
              </w:rPr>
            </w:pPr>
            <w:r w:rsidRPr="00320697">
              <w:rPr>
                <w:rFonts w:ascii="Calibri Light" w:hAnsi="Calibri Light" w:cs="Calibri Light"/>
                <w:color w:val="000000"/>
                <w:lang w:eastAsia="it-IT"/>
              </w:rPr>
              <w:t>2.Una Sicilia più verde</w:t>
            </w:r>
          </w:p>
        </w:tc>
      </w:tr>
      <w:tr w:rsidR="000F7A60" w:rsidRPr="00672933" w:rsidTr="00AE35F8">
        <w:trPr>
          <w:trHeight w:val="300"/>
          <w:jc w:val="center"/>
        </w:trPr>
        <w:tc>
          <w:tcPr>
            <w:tcW w:w="2089" w:type="dxa"/>
            <w:tcBorders>
              <w:top w:val="nil"/>
              <w:left w:val="nil"/>
              <w:bottom w:val="single" w:sz="8" w:space="0" w:color="auto"/>
              <w:right w:val="nil"/>
            </w:tcBorders>
            <w:shd w:val="clear" w:color="auto" w:fill="auto"/>
            <w:noWrap/>
            <w:hideMark/>
          </w:tcPr>
          <w:p w:rsidR="000F7A60" w:rsidRPr="00672933" w:rsidRDefault="000F7A60" w:rsidP="000F7A60">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rsidR="000F7A60" w:rsidRPr="00672933" w:rsidRDefault="000F7A60" w:rsidP="000F7A60">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rsidR="000F7A60" w:rsidRPr="00672933" w:rsidRDefault="000F7A60" w:rsidP="000F7A60">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0F7A60" w:rsidRPr="00672933" w:rsidTr="00AE35F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rsidR="000F7A60" w:rsidRPr="00672933" w:rsidRDefault="000F7A60" w:rsidP="000F7A60">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Specifico</w:t>
            </w:r>
          </w:p>
        </w:tc>
        <w:tc>
          <w:tcPr>
            <w:tcW w:w="298" w:type="dxa"/>
            <w:tcBorders>
              <w:top w:val="nil"/>
              <w:left w:val="nil"/>
              <w:bottom w:val="nil"/>
              <w:right w:val="single" w:sz="8" w:space="0" w:color="auto"/>
            </w:tcBorders>
            <w:shd w:val="clear" w:color="auto" w:fill="auto"/>
            <w:noWrap/>
            <w:hideMark/>
          </w:tcPr>
          <w:p w:rsidR="000F7A60" w:rsidRPr="00672933" w:rsidRDefault="000F7A60" w:rsidP="000F7A60">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rsidR="000F7A60" w:rsidRPr="00672933" w:rsidRDefault="000F7A60" w:rsidP="000F7A60">
            <w:pPr>
              <w:widowControl/>
              <w:autoSpaceDE/>
              <w:autoSpaceDN/>
              <w:rPr>
                <w:rFonts w:ascii="Calibri Light" w:hAnsi="Calibri Light" w:cs="Calibri Light"/>
                <w:color w:val="000000"/>
                <w:lang w:eastAsia="it-IT"/>
              </w:rPr>
            </w:pPr>
            <w:r w:rsidRPr="00320697">
              <w:rPr>
                <w:rFonts w:ascii="Calibri Light" w:hAnsi="Calibri Light" w:cs="Calibri Light"/>
                <w:color w:val="000000" w:themeColor="text1"/>
                <w:lang w:eastAsia="it-IT"/>
              </w:rPr>
              <w:t>2.1. Promuovere l'efficienza</w:t>
            </w:r>
            <w:r>
              <w:rPr>
                <w:rFonts w:ascii="Calibri Light" w:hAnsi="Calibri Light" w:cs="Calibri Light"/>
                <w:color w:val="000000" w:themeColor="text1"/>
                <w:lang w:eastAsia="it-IT"/>
              </w:rPr>
              <w:t xml:space="preserve"> </w:t>
            </w:r>
            <w:r w:rsidRPr="00320697">
              <w:rPr>
                <w:rFonts w:ascii="Calibri Light" w:hAnsi="Calibri Light" w:cs="Calibri Light"/>
                <w:color w:val="000000" w:themeColor="text1"/>
                <w:lang w:eastAsia="it-IT"/>
              </w:rPr>
              <w:t>energetica e ridurre le emissioni di</w:t>
            </w:r>
            <w:r>
              <w:rPr>
                <w:rFonts w:ascii="Calibri Light" w:hAnsi="Calibri Light" w:cs="Calibri Light"/>
                <w:color w:val="000000" w:themeColor="text1"/>
                <w:lang w:eastAsia="it-IT"/>
              </w:rPr>
              <w:t xml:space="preserve"> </w:t>
            </w:r>
            <w:r w:rsidRPr="00320697">
              <w:rPr>
                <w:rFonts w:ascii="Calibri Light" w:hAnsi="Calibri Light" w:cs="Calibri Light"/>
                <w:color w:val="000000" w:themeColor="text1"/>
                <w:lang w:eastAsia="it-IT"/>
              </w:rPr>
              <w:t>gas a effetto serra</w:t>
            </w:r>
          </w:p>
        </w:tc>
      </w:tr>
      <w:tr w:rsidR="009E65BD" w:rsidRPr="00672933" w:rsidTr="00AE35F8">
        <w:trPr>
          <w:trHeight w:val="300"/>
          <w:jc w:val="center"/>
        </w:trPr>
        <w:tc>
          <w:tcPr>
            <w:tcW w:w="2089" w:type="dxa"/>
            <w:tcBorders>
              <w:top w:val="nil"/>
              <w:left w:val="nil"/>
              <w:bottom w:val="single" w:sz="8" w:space="0" w:color="auto"/>
              <w:right w:val="nil"/>
            </w:tcBorders>
            <w:shd w:val="clear" w:color="auto" w:fill="auto"/>
            <w:noWrap/>
            <w:hideMark/>
          </w:tcPr>
          <w:p w:rsidR="009E65BD" w:rsidRPr="00672933" w:rsidRDefault="009E65BD" w:rsidP="00AE35F8">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rsidR="009E65BD" w:rsidRPr="00672933" w:rsidRDefault="009E65BD" w:rsidP="00AE35F8">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rsidR="009E65BD" w:rsidRPr="00672933" w:rsidRDefault="009E65BD" w:rsidP="00AE35F8">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CA15EF" w:rsidRPr="00672933" w:rsidTr="00AE35F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rsidR="00CA15EF" w:rsidRPr="00672933" w:rsidRDefault="00CA15EF" w:rsidP="00CA15EF">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xml:space="preserve">Azione del Programma </w:t>
            </w:r>
          </w:p>
        </w:tc>
        <w:tc>
          <w:tcPr>
            <w:tcW w:w="298" w:type="dxa"/>
            <w:tcBorders>
              <w:top w:val="nil"/>
              <w:left w:val="nil"/>
              <w:bottom w:val="nil"/>
              <w:right w:val="single" w:sz="8" w:space="0" w:color="auto"/>
            </w:tcBorders>
            <w:shd w:val="clear" w:color="auto" w:fill="auto"/>
            <w:noWrap/>
            <w:hideMark/>
          </w:tcPr>
          <w:p w:rsidR="00CA15EF" w:rsidRPr="00672933" w:rsidRDefault="00CA15EF" w:rsidP="00CA15EF">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rsidR="00CA15EF" w:rsidRPr="00672933" w:rsidRDefault="00CA15EF" w:rsidP="00CA15EF">
            <w:pPr>
              <w:widowControl/>
              <w:autoSpaceDE/>
              <w:autoSpaceDN/>
              <w:jc w:val="both"/>
              <w:rPr>
                <w:rFonts w:ascii="Calibri Light" w:hAnsi="Calibri Light" w:cs="Calibri Light"/>
                <w:color w:val="000000"/>
                <w:lang w:eastAsia="it-IT"/>
              </w:rPr>
            </w:pPr>
            <w:r w:rsidRPr="001B2DB0">
              <w:rPr>
                <w:rFonts w:ascii="Calibri Light" w:hAnsi="Calibri Light" w:cs="Calibri Light"/>
                <w:color w:val="000000" w:themeColor="text1"/>
                <w:lang w:eastAsia="it-IT"/>
              </w:rPr>
              <w:t>2.1.3 - Adozione di soluzioni tecnologiche per la riduzione dei consumi energetici delle reti</w:t>
            </w:r>
            <w:r>
              <w:rPr>
                <w:rFonts w:ascii="Calibri Light" w:hAnsi="Calibri Light" w:cs="Calibri Light"/>
                <w:color w:val="000000" w:themeColor="text1"/>
                <w:lang w:eastAsia="it-IT"/>
              </w:rPr>
              <w:t xml:space="preserve"> </w:t>
            </w:r>
            <w:r w:rsidRPr="001B2DB0">
              <w:rPr>
                <w:rFonts w:ascii="Calibri Light" w:hAnsi="Calibri Light" w:cs="Calibri Light"/>
                <w:color w:val="000000" w:themeColor="text1"/>
                <w:lang w:eastAsia="it-IT"/>
              </w:rPr>
              <w:t>di illuminazione pubblica</w:t>
            </w:r>
          </w:p>
        </w:tc>
      </w:tr>
      <w:tr w:rsidR="00CA15EF" w:rsidRPr="00672933" w:rsidTr="00AE35F8">
        <w:trPr>
          <w:trHeight w:val="300"/>
          <w:jc w:val="center"/>
        </w:trPr>
        <w:tc>
          <w:tcPr>
            <w:tcW w:w="2089" w:type="dxa"/>
            <w:tcBorders>
              <w:top w:val="nil"/>
              <w:left w:val="nil"/>
              <w:bottom w:val="single" w:sz="8" w:space="0" w:color="auto"/>
              <w:right w:val="nil"/>
            </w:tcBorders>
            <w:shd w:val="clear" w:color="auto" w:fill="auto"/>
            <w:noWrap/>
            <w:hideMark/>
          </w:tcPr>
          <w:p w:rsidR="00CA15EF" w:rsidRPr="00672933" w:rsidRDefault="00CA15EF" w:rsidP="00CA15EF">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rsidR="00CA15EF" w:rsidRPr="00672933" w:rsidRDefault="00CA15EF" w:rsidP="00CA15EF">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rsidR="00CA15EF" w:rsidRPr="00672933" w:rsidRDefault="00CA15EF" w:rsidP="00CA15EF">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CA15EF" w:rsidRPr="00672933" w:rsidTr="00AE35F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A15EF" w:rsidRPr="00672933" w:rsidRDefault="00CA15EF" w:rsidP="00CA15EF">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Dispositivo attuativo</w:t>
            </w:r>
          </w:p>
        </w:tc>
        <w:tc>
          <w:tcPr>
            <w:tcW w:w="298" w:type="dxa"/>
            <w:tcBorders>
              <w:top w:val="nil"/>
              <w:left w:val="nil"/>
              <w:bottom w:val="nil"/>
              <w:right w:val="single" w:sz="8" w:space="0" w:color="auto"/>
            </w:tcBorders>
            <w:shd w:val="clear" w:color="auto" w:fill="auto"/>
            <w:noWrap/>
            <w:hideMark/>
          </w:tcPr>
          <w:p w:rsidR="00CA15EF" w:rsidRPr="00672933" w:rsidRDefault="00CA15EF" w:rsidP="00CA15EF">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A15EF" w:rsidRPr="00672933" w:rsidRDefault="00CA15EF" w:rsidP="00CA15EF">
            <w:pPr>
              <w:widowControl/>
              <w:autoSpaceDE/>
              <w:autoSpaceDN/>
              <w:jc w:val="both"/>
              <w:rPr>
                <w:rFonts w:ascii="Calibri Light" w:hAnsi="Calibri Light" w:cs="Calibri Light"/>
                <w:i/>
                <w:iCs/>
                <w:color w:val="000000"/>
                <w:lang w:eastAsia="it-IT"/>
              </w:rPr>
            </w:pPr>
            <w:r w:rsidRPr="00A94C0F">
              <w:rPr>
                <w:rFonts w:ascii="Calibri Light" w:hAnsi="Calibri Light" w:cs="Calibri Light"/>
                <w:i/>
                <w:iCs/>
                <w:color w:val="000000"/>
                <w:lang w:eastAsia="it-IT"/>
              </w:rPr>
              <w:t>Lettera di invito - Procedura negoziale di cui al Vademecum per la selezione delle operazioni da parte delle Autorità Territoriali a valere sul PR FESR 2021-2027 - Allegato B) al DDG n. 777 del 14.11.2024</w:t>
            </w:r>
            <w:r>
              <w:rPr>
                <w:rFonts w:ascii="Calibri Light" w:hAnsi="Calibri Light" w:cs="Calibri Light"/>
                <w:i/>
                <w:iCs/>
                <w:color w:val="000000"/>
                <w:lang w:eastAsia="it-IT"/>
              </w:rPr>
              <w:t>.</w:t>
            </w:r>
          </w:p>
        </w:tc>
      </w:tr>
      <w:tr w:rsidR="00CA15EF" w:rsidRPr="00672933" w:rsidTr="00AE35F8">
        <w:trPr>
          <w:trHeight w:val="600"/>
          <w:jc w:val="center"/>
        </w:trPr>
        <w:tc>
          <w:tcPr>
            <w:tcW w:w="2089" w:type="dxa"/>
            <w:vMerge/>
            <w:tcBorders>
              <w:top w:val="nil"/>
              <w:left w:val="single" w:sz="8" w:space="0" w:color="auto"/>
              <w:bottom w:val="single" w:sz="8" w:space="0" w:color="000000"/>
              <w:right w:val="single" w:sz="8" w:space="0" w:color="auto"/>
            </w:tcBorders>
            <w:vAlign w:val="center"/>
            <w:hideMark/>
          </w:tcPr>
          <w:p w:rsidR="00CA15EF" w:rsidRPr="00672933" w:rsidRDefault="00CA15EF" w:rsidP="00CA15EF">
            <w:pPr>
              <w:widowControl/>
              <w:autoSpaceDE/>
              <w:autoSpaceDN/>
              <w:rPr>
                <w:rFonts w:ascii="Calibri Light" w:hAnsi="Calibri Light" w:cs="Calibri Light"/>
                <w:b/>
                <w:bCs/>
                <w:color w:val="000000"/>
                <w:lang w:eastAsia="it-IT"/>
              </w:rPr>
            </w:pPr>
          </w:p>
        </w:tc>
        <w:tc>
          <w:tcPr>
            <w:tcW w:w="298" w:type="dxa"/>
            <w:tcBorders>
              <w:top w:val="nil"/>
              <w:left w:val="nil"/>
              <w:bottom w:val="nil"/>
              <w:right w:val="single" w:sz="8" w:space="0" w:color="auto"/>
            </w:tcBorders>
            <w:shd w:val="clear" w:color="auto" w:fill="auto"/>
            <w:noWrap/>
            <w:hideMark/>
          </w:tcPr>
          <w:p w:rsidR="00CA15EF" w:rsidRPr="00672933" w:rsidRDefault="00CA15EF" w:rsidP="00CA15EF">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tcBorders>
              <w:top w:val="nil"/>
              <w:left w:val="single" w:sz="8" w:space="0" w:color="auto"/>
              <w:bottom w:val="single" w:sz="8" w:space="0" w:color="000000"/>
              <w:right w:val="single" w:sz="8" w:space="0" w:color="auto"/>
            </w:tcBorders>
            <w:vAlign w:val="center"/>
            <w:hideMark/>
          </w:tcPr>
          <w:p w:rsidR="00CA15EF" w:rsidRPr="00672933" w:rsidRDefault="00CA15EF" w:rsidP="00CA15EF">
            <w:pPr>
              <w:widowControl/>
              <w:autoSpaceDE/>
              <w:autoSpaceDN/>
              <w:rPr>
                <w:rFonts w:ascii="Calibri Light" w:hAnsi="Calibri Light" w:cs="Calibri Light"/>
                <w:i/>
                <w:iCs/>
                <w:color w:val="000000"/>
                <w:lang w:eastAsia="it-IT"/>
              </w:rPr>
            </w:pPr>
          </w:p>
        </w:tc>
      </w:tr>
      <w:tr w:rsidR="00CA15EF" w:rsidRPr="00672933" w:rsidTr="00AE35F8">
        <w:trPr>
          <w:trHeight w:val="300"/>
          <w:jc w:val="center"/>
        </w:trPr>
        <w:tc>
          <w:tcPr>
            <w:tcW w:w="2089" w:type="dxa"/>
            <w:tcBorders>
              <w:top w:val="nil"/>
              <w:left w:val="nil"/>
              <w:bottom w:val="single" w:sz="8" w:space="0" w:color="auto"/>
              <w:right w:val="nil"/>
            </w:tcBorders>
            <w:shd w:val="clear" w:color="auto" w:fill="auto"/>
            <w:noWrap/>
            <w:hideMark/>
          </w:tcPr>
          <w:p w:rsidR="00CA15EF" w:rsidRPr="00672933" w:rsidRDefault="00CA15EF" w:rsidP="00CA15EF">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rsidR="00CA15EF" w:rsidRPr="00672933" w:rsidRDefault="00CA15EF" w:rsidP="00CA15EF">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rsidR="00CA15EF" w:rsidRPr="00672933" w:rsidRDefault="00CA15EF" w:rsidP="00CA15EF">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CA15EF" w:rsidRPr="00672933" w:rsidTr="00AE35F8">
        <w:trPr>
          <w:trHeight w:val="880"/>
          <w:jc w:val="center"/>
        </w:trPr>
        <w:tc>
          <w:tcPr>
            <w:tcW w:w="2089" w:type="dxa"/>
            <w:tcBorders>
              <w:top w:val="nil"/>
              <w:left w:val="single" w:sz="8" w:space="0" w:color="auto"/>
              <w:bottom w:val="single" w:sz="8" w:space="0" w:color="auto"/>
              <w:right w:val="single" w:sz="8" w:space="0" w:color="auto"/>
            </w:tcBorders>
            <w:shd w:val="clear" w:color="auto" w:fill="auto"/>
            <w:vAlign w:val="center"/>
            <w:hideMark/>
          </w:tcPr>
          <w:p w:rsidR="00CA15EF" w:rsidRPr="00672933" w:rsidRDefault="00CA15EF" w:rsidP="00CA15EF">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Operazioni finanziabili</w:t>
            </w:r>
          </w:p>
        </w:tc>
        <w:tc>
          <w:tcPr>
            <w:tcW w:w="298" w:type="dxa"/>
            <w:tcBorders>
              <w:top w:val="nil"/>
              <w:left w:val="nil"/>
              <w:bottom w:val="nil"/>
              <w:right w:val="single" w:sz="8" w:space="0" w:color="auto"/>
            </w:tcBorders>
            <w:shd w:val="clear" w:color="auto" w:fill="auto"/>
            <w:noWrap/>
            <w:hideMark/>
          </w:tcPr>
          <w:p w:rsidR="00CA15EF" w:rsidRPr="00672933" w:rsidRDefault="00CA15EF" w:rsidP="00CA15EF">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noWrap/>
            <w:vAlign w:val="center"/>
            <w:hideMark/>
          </w:tcPr>
          <w:p w:rsidR="00CA15EF" w:rsidRPr="001B2DB0" w:rsidRDefault="00CA15EF" w:rsidP="00CA15EF">
            <w:pPr>
              <w:widowControl/>
              <w:autoSpaceDE/>
              <w:autoSpaceDN/>
              <w:jc w:val="both"/>
              <w:rPr>
                <w:rFonts w:ascii="Calibri Light" w:hAnsi="Calibri Light" w:cs="Calibri Light"/>
                <w:iCs/>
                <w:color w:val="000000"/>
                <w:lang w:eastAsia="it-IT"/>
              </w:rPr>
            </w:pPr>
            <w:r w:rsidRPr="001B2DB0">
              <w:rPr>
                <w:rFonts w:ascii="Calibri Light" w:hAnsi="Calibri Light" w:cs="Calibri Light"/>
                <w:iCs/>
                <w:color w:val="000000"/>
                <w:lang w:eastAsia="it-IT"/>
              </w:rPr>
              <w:t>L</w:t>
            </w:r>
            <w:r w:rsidRPr="001B2DB0">
              <w:rPr>
                <w:rFonts w:ascii="Calibri Light" w:hAnsi="Calibri Light" w:cs="Calibri Light" w:hint="eastAsia"/>
                <w:iCs/>
                <w:color w:val="000000"/>
                <w:lang w:eastAsia="it-IT"/>
              </w:rPr>
              <w:t>’</w:t>
            </w:r>
            <w:r w:rsidRPr="001B2DB0">
              <w:rPr>
                <w:rFonts w:ascii="Calibri Light" w:hAnsi="Calibri Light" w:cs="Calibri Light"/>
                <w:iCs/>
                <w:color w:val="000000"/>
                <w:lang w:eastAsia="it-IT"/>
              </w:rPr>
              <w:t xml:space="preserve">azione </w:t>
            </w:r>
            <w:r w:rsidRPr="001B2DB0">
              <w:rPr>
                <w:rFonts w:ascii="Calibri Light" w:hAnsi="Calibri Light" w:cs="Calibri Light" w:hint="eastAsia"/>
                <w:iCs/>
                <w:color w:val="000000"/>
                <w:lang w:eastAsia="it-IT"/>
              </w:rPr>
              <w:t>è</w:t>
            </w:r>
            <w:r w:rsidRPr="001B2DB0">
              <w:rPr>
                <w:rFonts w:ascii="Calibri Light" w:hAnsi="Calibri Light" w:cs="Calibri Light"/>
                <w:iCs/>
                <w:color w:val="000000"/>
                <w:lang w:eastAsia="it-IT"/>
              </w:rPr>
              <w:t xml:space="preserve"> rivolta all</w:t>
            </w:r>
            <w:r w:rsidRPr="001B2DB0">
              <w:rPr>
                <w:rFonts w:ascii="Calibri Light" w:hAnsi="Calibri Light" w:cs="Calibri Light" w:hint="eastAsia"/>
                <w:iCs/>
                <w:color w:val="000000"/>
                <w:lang w:eastAsia="it-IT"/>
              </w:rPr>
              <w:t>’</w:t>
            </w:r>
            <w:r w:rsidRPr="001B2DB0">
              <w:rPr>
                <w:rFonts w:ascii="Calibri Light" w:hAnsi="Calibri Light" w:cs="Calibri Light"/>
                <w:iCs/>
                <w:color w:val="000000"/>
                <w:lang w:eastAsia="it-IT"/>
              </w:rPr>
              <w:t>ammodernamento della rete di illuminazione pubblica attraverso</w:t>
            </w:r>
            <w:r>
              <w:rPr>
                <w:rFonts w:ascii="Calibri Light" w:hAnsi="Calibri Light" w:cs="Calibri Light"/>
                <w:iCs/>
                <w:color w:val="000000"/>
                <w:lang w:eastAsia="it-IT"/>
              </w:rPr>
              <w:t xml:space="preserve"> </w:t>
            </w:r>
            <w:r w:rsidRPr="001B2DB0">
              <w:rPr>
                <w:rFonts w:ascii="Calibri Light" w:hAnsi="Calibri Light" w:cs="Calibri Light"/>
                <w:iCs/>
                <w:color w:val="000000"/>
                <w:lang w:eastAsia="it-IT"/>
              </w:rPr>
              <w:t>interventi di sostituzione dei corpi illuminanti con altri meno energivori e con</w:t>
            </w:r>
            <w:r>
              <w:rPr>
                <w:rFonts w:ascii="Calibri Light" w:hAnsi="Calibri Light" w:cs="Calibri Light"/>
                <w:iCs/>
                <w:color w:val="000000"/>
                <w:lang w:eastAsia="it-IT"/>
              </w:rPr>
              <w:t xml:space="preserve"> </w:t>
            </w:r>
            <w:r w:rsidRPr="001B2DB0">
              <w:rPr>
                <w:rFonts w:ascii="Calibri Light" w:hAnsi="Calibri Light" w:cs="Calibri Light"/>
                <w:iCs/>
                <w:color w:val="000000"/>
                <w:lang w:eastAsia="it-IT"/>
              </w:rPr>
              <w:t>conseguente minor impatto ambientale, nonch</w:t>
            </w:r>
            <w:r w:rsidRPr="001B2DB0">
              <w:rPr>
                <w:rFonts w:ascii="Calibri Light" w:hAnsi="Calibri Light" w:cs="Calibri Light" w:hint="eastAsia"/>
                <w:iCs/>
                <w:color w:val="000000"/>
                <w:lang w:eastAsia="it-IT"/>
              </w:rPr>
              <w:t>é</w:t>
            </w:r>
            <w:r w:rsidRPr="001B2DB0">
              <w:rPr>
                <w:rFonts w:ascii="Calibri Light" w:hAnsi="Calibri Light" w:cs="Calibri Light"/>
                <w:iCs/>
                <w:color w:val="000000"/>
                <w:lang w:eastAsia="it-IT"/>
              </w:rPr>
              <w:t xml:space="preserve"> attraverso l</w:t>
            </w:r>
            <w:r w:rsidRPr="001B2DB0">
              <w:rPr>
                <w:rFonts w:ascii="Calibri Light" w:hAnsi="Calibri Light" w:cs="Calibri Light" w:hint="eastAsia"/>
                <w:iCs/>
                <w:color w:val="000000"/>
                <w:lang w:eastAsia="it-IT"/>
              </w:rPr>
              <w:t>’</w:t>
            </w:r>
            <w:r w:rsidRPr="001B2DB0">
              <w:rPr>
                <w:rFonts w:ascii="Calibri Light" w:hAnsi="Calibri Light" w:cs="Calibri Light"/>
                <w:iCs/>
                <w:color w:val="000000"/>
                <w:lang w:eastAsia="it-IT"/>
              </w:rPr>
              <w:t>installazione di pali</w:t>
            </w:r>
            <w:r>
              <w:rPr>
                <w:rFonts w:ascii="Calibri Light" w:hAnsi="Calibri Light" w:cs="Calibri Light"/>
                <w:iCs/>
                <w:color w:val="000000"/>
                <w:lang w:eastAsia="it-IT"/>
              </w:rPr>
              <w:t xml:space="preserve"> </w:t>
            </w:r>
            <w:r w:rsidRPr="001B2DB0">
              <w:rPr>
                <w:rFonts w:ascii="Calibri Light" w:hAnsi="Calibri Light" w:cs="Calibri Light"/>
                <w:iCs/>
                <w:color w:val="000000"/>
                <w:lang w:eastAsia="it-IT"/>
              </w:rPr>
              <w:t>intelligenti in grado di raccogliere e valorizzare informazioni utili per le pubbliche</w:t>
            </w:r>
            <w:r>
              <w:rPr>
                <w:rFonts w:ascii="Calibri Light" w:hAnsi="Calibri Light" w:cs="Calibri Light"/>
                <w:iCs/>
                <w:color w:val="000000"/>
                <w:lang w:eastAsia="it-IT"/>
              </w:rPr>
              <w:t xml:space="preserve"> </w:t>
            </w:r>
            <w:r w:rsidRPr="001B2DB0">
              <w:rPr>
                <w:rFonts w:ascii="Calibri Light" w:hAnsi="Calibri Light" w:cs="Calibri Light"/>
                <w:iCs/>
                <w:color w:val="000000"/>
                <w:lang w:eastAsia="it-IT"/>
              </w:rPr>
              <w:t>amministrazioni locali, ad esempio, ai fini della gestione del traffico del monitoraggio</w:t>
            </w:r>
            <w:r>
              <w:rPr>
                <w:rFonts w:ascii="Calibri Light" w:hAnsi="Calibri Light" w:cs="Calibri Light"/>
                <w:iCs/>
                <w:color w:val="000000"/>
                <w:lang w:eastAsia="it-IT"/>
              </w:rPr>
              <w:t xml:space="preserve"> </w:t>
            </w:r>
            <w:r w:rsidRPr="001B2DB0">
              <w:rPr>
                <w:rFonts w:ascii="Calibri Light" w:hAnsi="Calibri Light" w:cs="Calibri Light"/>
                <w:iCs/>
                <w:color w:val="000000"/>
                <w:lang w:eastAsia="it-IT"/>
              </w:rPr>
              <w:t>ambientale.</w:t>
            </w:r>
          </w:p>
          <w:p w:rsidR="00CA15EF" w:rsidRPr="002104B5" w:rsidRDefault="00CA15EF" w:rsidP="00CA15EF">
            <w:pPr>
              <w:widowControl/>
              <w:autoSpaceDE/>
              <w:autoSpaceDN/>
              <w:jc w:val="both"/>
              <w:rPr>
                <w:rFonts w:ascii="Calibri Light" w:hAnsi="Calibri Light" w:cs="Calibri Light"/>
                <w:iCs/>
                <w:color w:val="000000"/>
                <w:lang w:eastAsia="it-IT"/>
              </w:rPr>
            </w:pPr>
            <w:r w:rsidRPr="001B2DB0">
              <w:rPr>
                <w:rFonts w:ascii="Calibri Light" w:hAnsi="Calibri Light" w:cs="Calibri Light"/>
                <w:iCs/>
                <w:color w:val="000000"/>
                <w:lang w:eastAsia="it-IT"/>
              </w:rPr>
              <w:t>La riqualificazione energetica degli impianti, attraverso l</w:t>
            </w:r>
            <w:r w:rsidRPr="001B2DB0">
              <w:rPr>
                <w:rFonts w:ascii="Calibri Light" w:hAnsi="Calibri Light" w:cs="Calibri Light" w:hint="eastAsia"/>
                <w:iCs/>
                <w:color w:val="000000"/>
                <w:lang w:eastAsia="it-IT"/>
              </w:rPr>
              <w:t>’</w:t>
            </w:r>
            <w:r w:rsidRPr="001B2DB0">
              <w:rPr>
                <w:rFonts w:ascii="Calibri Light" w:hAnsi="Calibri Light" w:cs="Calibri Light"/>
                <w:iCs/>
                <w:color w:val="000000"/>
                <w:lang w:eastAsia="it-IT"/>
              </w:rPr>
              <w:t>installazione di sistemi</w:t>
            </w:r>
            <w:r>
              <w:rPr>
                <w:rFonts w:ascii="Calibri Light" w:hAnsi="Calibri Light" w:cs="Calibri Light"/>
                <w:iCs/>
                <w:color w:val="000000"/>
                <w:lang w:eastAsia="it-IT"/>
              </w:rPr>
              <w:t xml:space="preserve"> </w:t>
            </w:r>
            <w:r w:rsidRPr="001B2DB0">
              <w:rPr>
                <w:rFonts w:ascii="Calibri Light" w:hAnsi="Calibri Light" w:cs="Calibri Light"/>
                <w:iCs/>
                <w:color w:val="000000"/>
                <w:lang w:eastAsia="it-IT"/>
              </w:rPr>
              <w:t>automatici di regolazione (sensori di luminosit</w:t>
            </w:r>
            <w:r w:rsidRPr="001B2DB0">
              <w:rPr>
                <w:rFonts w:ascii="Calibri Light" w:hAnsi="Calibri Light" w:cs="Calibri Light" w:hint="eastAsia"/>
                <w:iCs/>
                <w:color w:val="000000"/>
                <w:lang w:eastAsia="it-IT"/>
              </w:rPr>
              <w:t>à</w:t>
            </w:r>
            <w:r w:rsidRPr="001B2DB0">
              <w:rPr>
                <w:rFonts w:ascii="Calibri Light" w:hAnsi="Calibri Light" w:cs="Calibri Light"/>
                <w:iCs/>
                <w:color w:val="000000"/>
                <w:lang w:eastAsia="it-IT"/>
              </w:rPr>
              <w:t xml:space="preserve"> e presenza, sistemi di telecontrollo e di</w:t>
            </w:r>
            <w:r>
              <w:rPr>
                <w:rFonts w:ascii="Calibri Light" w:hAnsi="Calibri Light" w:cs="Calibri Light"/>
                <w:iCs/>
                <w:color w:val="000000"/>
                <w:lang w:eastAsia="it-IT"/>
              </w:rPr>
              <w:t xml:space="preserve"> </w:t>
            </w:r>
            <w:r w:rsidRPr="001B2DB0">
              <w:rPr>
                <w:rFonts w:ascii="Calibri Light" w:hAnsi="Calibri Light" w:cs="Calibri Light"/>
                <w:iCs/>
                <w:color w:val="000000"/>
                <w:lang w:eastAsia="it-IT"/>
              </w:rPr>
              <w:t>telegestione energetica della rete, ecc.), consentir</w:t>
            </w:r>
            <w:r w:rsidRPr="001B2DB0">
              <w:rPr>
                <w:rFonts w:ascii="Calibri Light" w:hAnsi="Calibri Light" w:cs="Calibri Light" w:hint="eastAsia"/>
                <w:iCs/>
                <w:color w:val="000000"/>
                <w:lang w:eastAsia="it-IT"/>
              </w:rPr>
              <w:t>à</w:t>
            </w:r>
            <w:r w:rsidRPr="001B2DB0">
              <w:rPr>
                <w:rFonts w:ascii="Calibri Light" w:hAnsi="Calibri Light" w:cs="Calibri Light"/>
                <w:iCs/>
                <w:color w:val="000000"/>
                <w:lang w:eastAsia="it-IT"/>
              </w:rPr>
              <w:t xml:space="preserve"> miglioramenti legati non solo alla</w:t>
            </w:r>
            <w:r>
              <w:rPr>
                <w:rFonts w:ascii="Calibri Light" w:hAnsi="Calibri Light" w:cs="Calibri Light"/>
                <w:iCs/>
                <w:color w:val="000000"/>
                <w:lang w:eastAsia="it-IT"/>
              </w:rPr>
              <w:t xml:space="preserve"> </w:t>
            </w:r>
            <w:r w:rsidRPr="001B2DB0">
              <w:rPr>
                <w:rFonts w:ascii="Calibri Light" w:hAnsi="Calibri Light" w:cs="Calibri Light"/>
                <w:iCs/>
                <w:color w:val="000000"/>
                <w:lang w:eastAsia="it-IT"/>
              </w:rPr>
              <w:t>prestazione energetica, ma anche alla qualit</w:t>
            </w:r>
            <w:r w:rsidRPr="001B2DB0">
              <w:rPr>
                <w:rFonts w:ascii="Calibri Light" w:hAnsi="Calibri Light" w:cs="Calibri Light" w:hint="eastAsia"/>
                <w:iCs/>
                <w:color w:val="000000"/>
                <w:lang w:eastAsia="it-IT"/>
              </w:rPr>
              <w:t>à</w:t>
            </w:r>
            <w:r w:rsidRPr="001B2DB0">
              <w:rPr>
                <w:rFonts w:ascii="Calibri Light" w:hAnsi="Calibri Light" w:cs="Calibri Light"/>
                <w:iCs/>
                <w:color w:val="000000"/>
                <w:lang w:eastAsia="it-IT"/>
              </w:rPr>
              <w:t xml:space="preserve"> dell'illuminazione (miglioramenti</w:t>
            </w:r>
            <w:r>
              <w:rPr>
                <w:rFonts w:ascii="Calibri Light" w:hAnsi="Calibri Light" w:cs="Calibri Light"/>
                <w:iCs/>
                <w:color w:val="000000"/>
                <w:lang w:eastAsia="it-IT"/>
              </w:rPr>
              <w:t xml:space="preserve"> </w:t>
            </w:r>
            <w:r w:rsidRPr="001B2DB0">
              <w:rPr>
                <w:rFonts w:ascii="Calibri Light" w:hAnsi="Calibri Light" w:cs="Calibri Light"/>
                <w:iCs/>
                <w:color w:val="000000"/>
                <w:lang w:eastAsia="it-IT"/>
              </w:rPr>
              <w:t>cromatici) ed a un incremento della luminosit</w:t>
            </w:r>
            <w:r w:rsidRPr="001B2DB0">
              <w:rPr>
                <w:rFonts w:ascii="Calibri Light" w:hAnsi="Calibri Light" w:cs="Calibri Light" w:hint="eastAsia"/>
                <w:iCs/>
                <w:color w:val="000000"/>
                <w:lang w:eastAsia="it-IT"/>
              </w:rPr>
              <w:t>à</w:t>
            </w:r>
            <w:r w:rsidRPr="001B2DB0">
              <w:rPr>
                <w:rFonts w:ascii="Calibri Light" w:hAnsi="Calibri Light" w:cs="Calibri Light"/>
                <w:iCs/>
                <w:color w:val="000000"/>
                <w:lang w:eastAsia="it-IT"/>
              </w:rPr>
              <w:t xml:space="preserve"> degli spazi pubblici.</w:t>
            </w:r>
          </w:p>
        </w:tc>
      </w:tr>
      <w:tr w:rsidR="009E65BD" w:rsidRPr="00672933" w:rsidTr="00AE35F8">
        <w:trPr>
          <w:trHeight w:val="300"/>
          <w:jc w:val="center"/>
        </w:trPr>
        <w:tc>
          <w:tcPr>
            <w:tcW w:w="2089" w:type="dxa"/>
            <w:tcBorders>
              <w:top w:val="nil"/>
              <w:left w:val="nil"/>
              <w:bottom w:val="single" w:sz="8" w:space="0" w:color="auto"/>
              <w:right w:val="nil"/>
            </w:tcBorders>
            <w:shd w:val="clear" w:color="auto" w:fill="auto"/>
            <w:vAlign w:val="center"/>
            <w:hideMark/>
          </w:tcPr>
          <w:p w:rsidR="009E65BD" w:rsidRPr="00672933" w:rsidRDefault="009E65BD" w:rsidP="00AE35F8">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 </w:t>
            </w:r>
          </w:p>
        </w:tc>
        <w:tc>
          <w:tcPr>
            <w:tcW w:w="298" w:type="dxa"/>
            <w:tcBorders>
              <w:top w:val="nil"/>
              <w:left w:val="nil"/>
              <w:bottom w:val="nil"/>
              <w:right w:val="nil"/>
            </w:tcBorders>
            <w:shd w:val="clear" w:color="auto" w:fill="auto"/>
            <w:noWrap/>
            <w:vAlign w:val="center"/>
            <w:hideMark/>
          </w:tcPr>
          <w:p w:rsidR="009E65BD" w:rsidRPr="00672933" w:rsidRDefault="009E65BD" w:rsidP="00AE35F8">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noWrap/>
            <w:vAlign w:val="center"/>
            <w:hideMark/>
          </w:tcPr>
          <w:p w:rsidR="009E65BD" w:rsidRPr="00672933" w:rsidRDefault="009E65BD" w:rsidP="00AE35F8">
            <w:pPr>
              <w:widowControl/>
              <w:autoSpaceDE/>
              <w:autoSpaceDN/>
              <w:jc w:val="both"/>
              <w:rPr>
                <w:rFonts w:ascii="Calibri Light" w:hAnsi="Calibri Light" w:cs="Calibri Light"/>
                <w:i/>
                <w:iCs/>
                <w:color w:val="000000"/>
                <w:lang w:eastAsia="it-IT"/>
              </w:rPr>
            </w:pPr>
            <w:r w:rsidRPr="00672933">
              <w:rPr>
                <w:rFonts w:ascii="Calibri Light" w:hAnsi="Calibri Light" w:cs="Calibri Light"/>
                <w:i/>
                <w:iCs/>
                <w:color w:val="000000"/>
                <w:lang w:eastAsia="it-IT"/>
              </w:rPr>
              <w:t> </w:t>
            </w:r>
          </w:p>
        </w:tc>
      </w:tr>
      <w:tr w:rsidR="00470BFF" w:rsidRPr="00672933" w:rsidTr="00AE35F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vAlign w:val="center"/>
            <w:hideMark/>
          </w:tcPr>
          <w:p w:rsidR="00470BFF" w:rsidRPr="00672933" w:rsidRDefault="00470BFF" w:rsidP="00470BFF">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Tipologia di operazione</w:t>
            </w:r>
          </w:p>
        </w:tc>
        <w:tc>
          <w:tcPr>
            <w:tcW w:w="298" w:type="dxa"/>
            <w:vMerge w:val="restart"/>
            <w:tcBorders>
              <w:top w:val="nil"/>
              <w:left w:val="single" w:sz="8" w:space="0" w:color="auto"/>
              <w:bottom w:val="nil"/>
              <w:right w:val="single" w:sz="8" w:space="0" w:color="auto"/>
            </w:tcBorders>
            <w:shd w:val="clear" w:color="auto" w:fill="auto"/>
            <w:noWrap/>
            <w:vAlign w:val="center"/>
            <w:hideMark/>
          </w:tcPr>
          <w:p w:rsidR="00470BFF" w:rsidRPr="00672933" w:rsidRDefault="00470BFF" w:rsidP="00470BFF">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c>
          <w:tcPr>
            <w:tcW w:w="6953" w:type="dxa"/>
            <w:tcBorders>
              <w:top w:val="nil"/>
              <w:left w:val="nil"/>
              <w:bottom w:val="nil"/>
              <w:right w:val="single" w:sz="8" w:space="0" w:color="auto"/>
            </w:tcBorders>
            <w:shd w:val="clear" w:color="auto" w:fill="auto"/>
            <w:noWrap/>
            <w:vAlign w:val="center"/>
            <w:hideMark/>
          </w:tcPr>
          <w:p w:rsidR="00470BFF" w:rsidRPr="00672933" w:rsidRDefault="00DC05CF" w:rsidP="00470BFF">
            <w:pPr>
              <w:widowControl/>
              <w:autoSpaceDE/>
              <w:autoSpaceDN/>
              <w:jc w:val="both"/>
              <w:rPr>
                <w:rFonts w:ascii="Calibri Light" w:hAnsi="Calibri Light" w:cs="Calibri Light"/>
                <w:i/>
                <w:iCs/>
                <w:color w:val="000000"/>
                <w:lang w:eastAsia="it-IT"/>
              </w:rPr>
            </w:pPr>
            <w:sdt>
              <w:sdtPr>
                <w:rPr>
                  <w:rFonts w:ascii="Calibri Light" w:hAnsi="Calibri Light" w:cs="Calibri Light"/>
                  <w:color w:val="000000" w:themeColor="text1"/>
                </w:rPr>
                <w:id w:val="2112468649"/>
                <w14:checkbox>
                  <w14:checked w14:val="1"/>
                  <w14:checkedState w14:val="2612" w14:font="MS Gothic"/>
                  <w14:uncheckedState w14:val="2610" w14:font="MS Gothic"/>
                </w14:checkbox>
              </w:sdtPr>
              <w:sdtEndPr/>
              <w:sdtContent>
                <w:r w:rsidR="00470BFF">
                  <w:rPr>
                    <w:rFonts w:ascii="MS Gothic" w:eastAsia="MS Gothic" w:hAnsi="MS Gothic" w:cs="Calibri Light" w:hint="eastAsia"/>
                    <w:color w:val="000000" w:themeColor="text1"/>
                  </w:rPr>
                  <w:t>☒</w:t>
                </w:r>
              </w:sdtContent>
            </w:sdt>
            <w:r w:rsidR="00470BFF" w:rsidRPr="00672933">
              <w:rPr>
                <w:rFonts w:ascii="Calibri Light" w:hAnsi="Calibri Light"/>
                <w:i/>
                <w:iCs/>
                <w:color w:val="000000"/>
                <w:lang w:eastAsia="it-IT"/>
              </w:rPr>
              <w:t xml:space="preserve"> OO.PP. beni e servizi a regia</w:t>
            </w:r>
          </w:p>
        </w:tc>
      </w:tr>
      <w:tr w:rsidR="00470BFF" w:rsidRPr="00672933" w:rsidTr="00AE35F8">
        <w:trPr>
          <w:trHeight w:val="290"/>
          <w:jc w:val="center"/>
        </w:trPr>
        <w:tc>
          <w:tcPr>
            <w:tcW w:w="2089" w:type="dxa"/>
            <w:vMerge/>
            <w:tcBorders>
              <w:top w:val="nil"/>
              <w:left w:val="single" w:sz="8" w:space="0" w:color="auto"/>
              <w:bottom w:val="single" w:sz="8" w:space="0" w:color="000000"/>
              <w:right w:val="single" w:sz="8" w:space="0" w:color="auto"/>
            </w:tcBorders>
            <w:vAlign w:val="center"/>
            <w:hideMark/>
          </w:tcPr>
          <w:p w:rsidR="00470BFF" w:rsidRPr="00672933" w:rsidRDefault="00470BFF" w:rsidP="00470BFF">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rsidR="00470BFF" w:rsidRPr="00672933" w:rsidRDefault="00470BFF" w:rsidP="00470BFF">
            <w:pPr>
              <w:widowControl/>
              <w:autoSpaceDE/>
              <w:autoSpaceDN/>
              <w:rPr>
                <w:rFonts w:ascii="Calibri Light" w:hAnsi="Calibri Light" w:cs="Calibri Light"/>
                <w:color w:val="000000"/>
                <w:lang w:eastAsia="it-IT"/>
              </w:rPr>
            </w:pPr>
          </w:p>
        </w:tc>
        <w:tc>
          <w:tcPr>
            <w:tcW w:w="6953" w:type="dxa"/>
            <w:tcBorders>
              <w:top w:val="nil"/>
              <w:left w:val="nil"/>
              <w:bottom w:val="nil"/>
              <w:right w:val="single" w:sz="8" w:space="0" w:color="auto"/>
            </w:tcBorders>
            <w:shd w:val="clear" w:color="auto" w:fill="auto"/>
            <w:noWrap/>
            <w:vAlign w:val="center"/>
            <w:hideMark/>
          </w:tcPr>
          <w:p w:rsidR="00470BFF" w:rsidRPr="00672933" w:rsidRDefault="00DC05CF" w:rsidP="00470BFF">
            <w:pPr>
              <w:widowControl/>
              <w:autoSpaceDE/>
              <w:autoSpaceDN/>
              <w:jc w:val="both"/>
              <w:rPr>
                <w:rFonts w:ascii="Calibri Light" w:hAnsi="Calibri Light" w:cs="Calibri Light"/>
                <w:i/>
                <w:iCs/>
                <w:color w:val="000000"/>
                <w:lang w:eastAsia="it-IT"/>
              </w:rPr>
            </w:pPr>
            <w:sdt>
              <w:sdtPr>
                <w:rPr>
                  <w:rFonts w:ascii="Calibri Light" w:hAnsi="Calibri Light" w:cs="Calibri Light"/>
                  <w:color w:val="000000" w:themeColor="text1"/>
                </w:rPr>
                <w:id w:val="1955588258"/>
                <w14:checkbox>
                  <w14:checked w14:val="0"/>
                  <w14:checkedState w14:val="2612" w14:font="MS Gothic"/>
                  <w14:uncheckedState w14:val="2610" w14:font="MS Gothic"/>
                </w14:checkbox>
              </w:sdtPr>
              <w:sdtEndPr/>
              <w:sdtContent>
                <w:r w:rsidR="00470BFF">
                  <w:rPr>
                    <w:rFonts w:ascii="MS Gothic" w:eastAsia="MS Gothic" w:hAnsi="MS Gothic" w:cs="Calibri Light" w:hint="eastAsia"/>
                    <w:color w:val="000000" w:themeColor="text1"/>
                  </w:rPr>
                  <w:t>☐</w:t>
                </w:r>
              </w:sdtContent>
            </w:sdt>
            <w:r w:rsidR="00470BFF" w:rsidRPr="00672933">
              <w:rPr>
                <w:rFonts w:ascii="Calibri Light" w:hAnsi="Calibri Light"/>
                <w:i/>
                <w:iCs/>
                <w:color w:val="000000"/>
                <w:lang w:eastAsia="it-IT"/>
              </w:rPr>
              <w:t xml:space="preserve"> Aiuti a titolarità</w:t>
            </w:r>
          </w:p>
        </w:tc>
      </w:tr>
      <w:tr w:rsidR="00470BFF" w:rsidRPr="00672933" w:rsidTr="00AE35F8">
        <w:trPr>
          <w:trHeight w:val="300"/>
          <w:jc w:val="center"/>
        </w:trPr>
        <w:tc>
          <w:tcPr>
            <w:tcW w:w="2089" w:type="dxa"/>
            <w:vMerge/>
            <w:tcBorders>
              <w:top w:val="nil"/>
              <w:left w:val="single" w:sz="8" w:space="0" w:color="auto"/>
              <w:bottom w:val="single" w:sz="8" w:space="0" w:color="000000"/>
              <w:right w:val="single" w:sz="8" w:space="0" w:color="auto"/>
            </w:tcBorders>
            <w:vAlign w:val="center"/>
            <w:hideMark/>
          </w:tcPr>
          <w:p w:rsidR="00470BFF" w:rsidRPr="00672933" w:rsidRDefault="00470BFF" w:rsidP="00470BFF">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rsidR="00470BFF" w:rsidRPr="00672933" w:rsidRDefault="00470BFF" w:rsidP="00470BFF">
            <w:pPr>
              <w:widowControl/>
              <w:autoSpaceDE/>
              <w:autoSpaceDN/>
              <w:rPr>
                <w:rFonts w:ascii="Calibri Light" w:hAnsi="Calibri Light" w:cs="Calibri Light"/>
                <w:color w:val="000000"/>
                <w:lang w:eastAsia="it-IT"/>
              </w:rPr>
            </w:pPr>
          </w:p>
        </w:tc>
        <w:tc>
          <w:tcPr>
            <w:tcW w:w="6953" w:type="dxa"/>
            <w:tcBorders>
              <w:top w:val="nil"/>
              <w:left w:val="nil"/>
              <w:bottom w:val="single" w:sz="8" w:space="0" w:color="auto"/>
              <w:right w:val="single" w:sz="8" w:space="0" w:color="auto"/>
            </w:tcBorders>
            <w:shd w:val="clear" w:color="auto" w:fill="auto"/>
            <w:noWrap/>
            <w:vAlign w:val="center"/>
            <w:hideMark/>
          </w:tcPr>
          <w:p w:rsidR="00470BFF" w:rsidRPr="00672933" w:rsidRDefault="00DC05CF" w:rsidP="00470BFF">
            <w:pPr>
              <w:widowControl/>
              <w:autoSpaceDE/>
              <w:autoSpaceDN/>
              <w:rPr>
                <w:rFonts w:ascii="Calibri Light" w:hAnsi="Calibri Light" w:cs="Calibri Light"/>
                <w:i/>
                <w:iCs/>
                <w:color w:val="000000"/>
                <w:lang w:eastAsia="it-IT"/>
              </w:rPr>
            </w:pPr>
            <w:sdt>
              <w:sdtPr>
                <w:rPr>
                  <w:rFonts w:ascii="Calibri Light" w:hAnsi="Calibri Light" w:cs="Calibri Light"/>
                  <w:color w:val="000000" w:themeColor="text1"/>
                </w:rPr>
                <w:id w:val="-1236463939"/>
                <w14:checkbox>
                  <w14:checked w14:val="0"/>
                  <w14:checkedState w14:val="2612" w14:font="MS Gothic"/>
                  <w14:uncheckedState w14:val="2610" w14:font="MS Gothic"/>
                </w14:checkbox>
              </w:sdtPr>
              <w:sdtEndPr/>
              <w:sdtContent>
                <w:r w:rsidR="00470BFF">
                  <w:rPr>
                    <w:rFonts w:ascii="MS Gothic" w:eastAsia="MS Gothic" w:hAnsi="MS Gothic" w:cs="Calibri Light" w:hint="eastAsia"/>
                    <w:color w:val="000000" w:themeColor="text1"/>
                  </w:rPr>
                  <w:t>☐</w:t>
                </w:r>
              </w:sdtContent>
            </w:sdt>
            <w:r w:rsidR="00470BFF" w:rsidRPr="00672933">
              <w:rPr>
                <w:rFonts w:ascii="Calibri Light" w:hAnsi="Calibri Light"/>
                <w:i/>
                <w:iCs/>
                <w:color w:val="000000"/>
                <w:lang w:eastAsia="it-IT"/>
              </w:rPr>
              <w:t xml:space="preserve"> OO.PP. beni e servizi a titolarità</w:t>
            </w:r>
          </w:p>
        </w:tc>
      </w:tr>
    </w:tbl>
    <w:p w:rsidR="009E4103" w:rsidRDefault="009E4103" w:rsidP="000A004C">
      <w:pPr>
        <w:ind w:right="418"/>
        <w:jc w:val="both"/>
        <w:rPr>
          <w:rFonts w:asciiTheme="minorHAnsi" w:hAnsiTheme="minorHAnsi" w:cstheme="minorHAnsi"/>
          <w:b/>
          <w:bCs/>
        </w:rPr>
      </w:pPr>
    </w:p>
    <w:p w:rsidR="009E4103" w:rsidRDefault="009E4103" w:rsidP="009E4103">
      <w:pPr>
        <w:ind w:right="418"/>
        <w:jc w:val="both"/>
        <w:rPr>
          <w:rFonts w:ascii="Calibri Light" w:hAnsi="Calibri Light" w:cs="Calibri Light"/>
          <w:b/>
          <w:color w:val="2E74B5"/>
          <w:sz w:val="24"/>
          <w:szCs w:val="24"/>
        </w:rPr>
      </w:pPr>
    </w:p>
    <w:p w:rsidR="009E4103" w:rsidRPr="00A379AC" w:rsidRDefault="009E4103" w:rsidP="009E4103">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Sezione II - Valutazione</w:t>
      </w:r>
    </w:p>
    <w:p w:rsidR="001F44E6" w:rsidRDefault="001F44E6" w:rsidP="000A004C">
      <w:pPr>
        <w:ind w:right="418"/>
        <w:jc w:val="both"/>
        <w:rPr>
          <w:rFonts w:asciiTheme="minorHAnsi" w:hAnsiTheme="minorHAnsi" w:cstheme="minorHAnsi"/>
          <w:color w:val="000000" w:themeColor="text1"/>
        </w:rPr>
      </w:pPr>
    </w:p>
    <w:p w:rsidR="00E96BDD" w:rsidRPr="009E4103" w:rsidRDefault="00E96BDD" w:rsidP="00E96BDD">
      <w:pPr>
        <w:pStyle w:val="Paragrafoelenco"/>
        <w:numPr>
          <w:ilvl w:val="0"/>
          <w:numId w:val="21"/>
        </w:numPr>
        <w:ind w:right="418"/>
        <w:jc w:val="both"/>
        <w:rPr>
          <w:rFonts w:ascii="Calibri Light" w:hAnsi="Calibri Light" w:cs="Calibri Light"/>
          <w:i/>
          <w:iCs/>
          <w:color w:val="000000" w:themeColor="text1"/>
        </w:rPr>
      </w:pPr>
      <w:r>
        <w:rPr>
          <w:rFonts w:ascii="Calibri Light" w:hAnsi="Calibri Light" w:cs="Calibri Light"/>
          <w:color w:val="000000" w:themeColor="text1"/>
        </w:rPr>
        <w:t>Coerenza del</w:t>
      </w:r>
      <w:r w:rsidRPr="009E4103">
        <w:rPr>
          <w:rFonts w:ascii="Calibri Light" w:hAnsi="Calibri Light" w:cs="Calibri Light"/>
          <w:color w:val="000000" w:themeColor="text1"/>
        </w:rPr>
        <w:t xml:space="preserve">le </w:t>
      </w:r>
      <w:r>
        <w:rPr>
          <w:rFonts w:ascii="Calibri Light" w:hAnsi="Calibri Light" w:cs="Calibri Light"/>
          <w:color w:val="000000" w:themeColor="text1"/>
        </w:rPr>
        <w:t xml:space="preserve">operazioni/azioni </w:t>
      </w:r>
      <w:r w:rsidRPr="009E4103">
        <w:rPr>
          <w:rFonts w:ascii="Calibri Light" w:hAnsi="Calibri Light" w:cs="Calibri Light"/>
          <w:color w:val="000000" w:themeColor="text1"/>
        </w:rPr>
        <w:t xml:space="preserve">da </w:t>
      </w:r>
      <w:r>
        <w:rPr>
          <w:rFonts w:ascii="Calibri Light" w:hAnsi="Calibri Light" w:cs="Calibri Light"/>
          <w:color w:val="000000" w:themeColor="text1"/>
        </w:rPr>
        <w:t>finanziare, mediante il dispositivo attuativo, con le finalità</w:t>
      </w:r>
      <w:r w:rsidRPr="009E4103">
        <w:rPr>
          <w:rFonts w:ascii="Calibri Light" w:hAnsi="Calibri Light" w:cs="Calibri Light"/>
          <w:color w:val="000000" w:themeColor="text1"/>
        </w:rPr>
        <w:t xml:space="preserve"> del PR FESR</w:t>
      </w:r>
      <w:r>
        <w:rPr>
          <w:rFonts w:ascii="Calibri Light" w:hAnsi="Calibri Light" w:cs="Calibri Light"/>
          <w:color w:val="000000" w:themeColor="text1"/>
        </w:rPr>
        <w:t xml:space="preserve"> Sicilia 2021-2027</w:t>
      </w:r>
      <w:r w:rsidRPr="009E4103">
        <w:rPr>
          <w:rFonts w:ascii="Calibri Light" w:hAnsi="Calibri Light" w:cs="Calibri Light"/>
          <w:color w:val="000000" w:themeColor="text1"/>
        </w:rPr>
        <w:t xml:space="preserve"> (</w:t>
      </w:r>
      <w:r w:rsidRPr="009E4103">
        <w:rPr>
          <w:rFonts w:ascii="Calibri Light" w:hAnsi="Calibri Light" w:cs="Calibri Light"/>
          <w:i/>
          <w:iCs/>
          <w:color w:val="000000" w:themeColor="text1"/>
        </w:rPr>
        <w:t xml:space="preserve">inserire Azione di riferimento del PR FESR 2021-2027): </w:t>
      </w:r>
    </w:p>
    <w:p w:rsidR="00E96BDD" w:rsidRPr="009E4103" w:rsidRDefault="00E96BDD" w:rsidP="00E96BDD">
      <w:pPr>
        <w:ind w:right="418"/>
        <w:jc w:val="both"/>
        <w:rPr>
          <w:rFonts w:ascii="Calibri Light" w:hAnsi="Calibri Light" w:cs="Calibri Light"/>
          <w:color w:val="000000" w:themeColor="text1"/>
        </w:rPr>
      </w:pPr>
      <w:r w:rsidRPr="009E4103">
        <w:rPr>
          <w:rFonts w:ascii="Calibri Light" w:hAnsi="Calibri Light" w:cs="Calibri Light"/>
          <w:noProof/>
          <w:color w:val="000000" w:themeColor="text1"/>
          <w:lang w:eastAsia="it-IT"/>
        </w:rPr>
        <mc:AlternateContent>
          <mc:Choice Requires="wps">
            <w:drawing>
              <wp:anchor distT="0" distB="0" distL="114300" distR="114300" simplePos="0" relativeHeight="251660290" behindDoc="0" locked="0" layoutInCell="1" allowOverlap="1" wp14:anchorId="10D97394" wp14:editId="04748D46">
                <wp:simplePos x="0" y="0"/>
                <wp:positionH relativeFrom="margin">
                  <wp:posOffset>476250</wp:posOffset>
                </wp:positionH>
                <wp:positionV relativeFrom="paragraph">
                  <wp:posOffset>162560</wp:posOffset>
                </wp:positionV>
                <wp:extent cx="6096000" cy="561975"/>
                <wp:effectExtent l="0" t="0" r="19050" b="28575"/>
                <wp:wrapNone/>
                <wp:docPr id="1161682235"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561975"/>
                        </a:xfrm>
                        <a:prstGeom prst="rect">
                          <a:avLst/>
                        </a:prstGeom>
                        <a:solidFill>
                          <a:schemeClr val="lt1"/>
                        </a:solidFill>
                        <a:ln w="6350">
                          <a:solidFill>
                            <a:prstClr val="black"/>
                          </a:solidFill>
                        </a:ln>
                      </wps:spPr>
                      <wps:txbx>
                        <w:txbxContent>
                          <w:p w:rsidR="00E96BDD" w:rsidRPr="009903E9" w:rsidRDefault="00E96BDD" w:rsidP="00E96BDD">
                            <w:pPr>
                              <w:jc w:val="center"/>
                              <w:rPr>
                                <w:rFonts w:ascii="Calibri Light" w:hAnsi="Calibri Light" w:cs="Calibri Light"/>
                                <w:i/>
                                <w:iCs/>
                              </w:rPr>
                            </w:pPr>
                            <w:r w:rsidRPr="00470BFF">
                              <w:rPr>
                                <w:rFonts w:ascii="Calibri Light" w:hAnsi="Calibri Light" w:cs="Calibri Light"/>
                                <w:i/>
                                <w:iCs/>
                                <w:highlight w:val="yellow"/>
                              </w:rPr>
                              <w:t xml:space="preserve">descrivere brevemente le caratteristiche tecniche dell’intervento che confermano la coerenza </w:t>
                            </w:r>
                            <w:r w:rsidRPr="00470BFF">
                              <w:rPr>
                                <w:rFonts w:ascii="Calibri Light" w:hAnsi="Calibri Light" w:cs="Calibri Light"/>
                                <w:i/>
                                <w:iCs/>
                                <w:color w:val="000000" w:themeColor="text1"/>
                                <w:highlight w:val="yellow"/>
                              </w:rPr>
                              <w:t>con le finalità del PR FESR 2021-2027</w:t>
                            </w:r>
                            <w:r w:rsidRPr="009903E9">
                              <w:rPr>
                                <w:rFonts w:ascii="Calibri Light" w:hAnsi="Calibri Light" w:cs="Calibri Light"/>
                                <w:i/>
                                <w:iCs/>
                                <w:color w:val="000000" w:themeColor="text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D97394" id="_x0000_t202" coordsize="21600,21600" o:spt="202" path="m,l,21600r21600,l21600,xe">
                <v:stroke joinstyle="miter"/>
                <v:path gradientshapeok="t" o:connecttype="rect"/>
              </v:shapetype>
              <v:shape id="Casella di testo 4" o:spid="_x0000_s1026" type="#_x0000_t202" style="position:absolute;left:0;text-align:left;margin-left:37.5pt;margin-top:12.8pt;width:480pt;height:44.25pt;z-index:2516602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" fillcolor="white [3201]" strokeweight=".5pt">
                <v:path arrowok="t"/>
                <v:textbox>
                  <w:txbxContent>
                    <w:p w:rsidR="00E96BDD" w:rsidRPr="009903E9" w:rsidRDefault="00E96BDD" w:rsidP="00E96BDD">
                      <w:pPr>
                        <w:jc w:val="center"/>
                        <w:rPr>
                          <w:rFonts w:ascii="Calibri Light" w:hAnsi="Calibri Light" w:cs="Calibri Light"/>
                          <w:i/>
                          <w:iCs/>
                        </w:rPr>
                      </w:pPr>
                      <w:r w:rsidRPr="00470BFF">
                        <w:rPr>
                          <w:rFonts w:ascii="Calibri Light" w:hAnsi="Calibri Light" w:cs="Calibri Light"/>
                          <w:i/>
                          <w:iCs/>
                          <w:highlight w:val="yellow"/>
                        </w:rPr>
                        <w:t xml:space="preserve">descrivere brevemente le caratteristiche tecniche dell’intervento che confermano la coerenza </w:t>
                      </w:r>
                      <w:r w:rsidRPr="00470BFF">
                        <w:rPr>
                          <w:rFonts w:ascii="Calibri Light" w:hAnsi="Calibri Light" w:cs="Calibri Light"/>
                          <w:i/>
                          <w:iCs/>
                          <w:color w:val="000000" w:themeColor="text1"/>
                          <w:highlight w:val="yellow"/>
                        </w:rPr>
                        <w:t>con le finalità del PR FESR 2021-2027</w:t>
                      </w:r>
                      <w:r w:rsidRPr="009903E9">
                        <w:rPr>
                          <w:rFonts w:ascii="Calibri Light" w:hAnsi="Calibri Light" w:cs="Calibri Light"/>
                          <w:i/>
                          <w:iCs/>
                          <w:color w:val="000000" w:themeColor="text1"/>
                        </w:rPr>
                        <w:t xml:space="preserve"> </w:t>
                      </w:r>
                    </w:p>
                  </w:txbxContent>
                </v:textbox>
                <w10:wrap anchorx="margin"/>
              </v:shape>
            </w:pict>
          </mc:Fallback>
        </mc:AlternateContent>
      </w:r>
    </w:p>
    <w:p w:rsidR="00E96BDD" w:rsidRPr="009E4103" w:rsidRDefault="00E96BDD" w:rsidP="00E96BDD">
      <w:pPr>
        <w:ind w:right="418"/>
        <w:jc w:val="both"/>
        <w:rPr>
          <w:rFonts w:ascii="Calibri Light" w:hAnsi="Calibri Light" w:cs="Calibri Light"/>
          <w:color w:val="000000" w:themeColor="text1"/>
        </w:rPr>
      </w:pPr>
    </w:p>
    <w:p w:rsidR="00E96BDD" w:rsidRPr="009E4103" w:rsidRDefault="00E96BDD" w:rsidP="00E96BDD">
      <w:pPr>
        <w:ind w:right="418"/>
        <w:jc w:val="both"/>
        <w:rPr>
          <w:rFonts w:ascii="Calibri Light" w:hAnsi="Calibri Light" w:cs="Calibri Light"/>
          <w:color w:val="000000" w:themeColor="text1"/>
        </w:rPr>
      </w:pPr>
    </w:p>
    <w:p w:rsidR="00E96BDD" w:rsidRPr="009E4103" w:rsidRDefault="00E96BDD" w:rsidP="00E96BDD">
      <w:pPr>
        <w:ind w:right="418"/>
        <w:jc w:val="both"/>
        <w:rPr>
          <w:rFonts w:ascii="Calibri Light" w:hAnsi="Calibri Light" w:cs="Calibri Light"/>
          <w:color w:val="000000" w:themeColor="text1"/>
        </w:rPr>
      </w:pPr>
    </w:p>
    <w:p w:rsidR="009E4103" w:rsidRDefault="009E4103" w:rsidP="000A004C">
      <w:pPr>
        <w:ind w:right="418"/>
        <w:jc w:val="both"/>
        <w:rPr>
          <w:rFonts w:ascii="Calibri Light" w:hAnsi="Calibri Light" w:cs="Calibri Light"/>
          <w:color w:val="000000" w:themeColor="text1"/>
        </w:rPr>
      </w:pPr>
    </w:p>
    <w:p w:rsidR="009E4103" w:rsidRDefault="009E4103" w:rsidP="000A004C">
      <w:pPr>
        <w:ind w:right="418"/>
        <w:jc w:val="both"/>
        <w:rPr>
          <w:rFonts w:ascii="Calibri Light" w:hAnsi="Calibri Light" w:cs="Calibri Light"/>
          <w:color w:val="000000" w:themeColor="text1"/>
        </w:rPr>
      </w:pPr>
    </w:p>
    <w:p w:rsidR="00E96BDD" w:rsidRPr="00313BBD" w:rsidRDefault="00E96BDD" w:rsidP="00E96BDD">
      <w:pPr>
        <w:pStyle w:val="Paragrafoelenco"/>
        <w:numPr>
          <w:ilvl w:val="0"/>
          <w:numId w:val="21"/>
        </w:numPr>
        <w:ind w:right="418"/>
        <w:jc w:val="both"/>
        <w:rPr>
          <w:rFonts w:ascii="Calibri Light" w:hAnsi="Calibri Light" w:cs="Calibri Light"/>
          <w:color w:val="000000" w:themeColor="text1"/>
        </w:rPr>
      </w:pPr>
      <w:r w:rsidRPr="00313BBD">
        <w:rPr>
          <w:rFonts w:ascii="Calibri Light" w:hAnsi="Calibri Light" w:cs="Calibri Light"/>
          <w:color w:val="000000" w:themeColor="text1"/>
        </w:rPr>
        <w:lastRenderedPageBreak/>
        <w:t xml:space="preserve">Settori di intervento di cui all’Allegato 1 del Regolamento 1060/2021, individuati sulla base delle </w:t>
      </w:r>
      <w:r w:rsidRPr="00313BBD">
        <w:rPr>
          <w:rFonts w:ascii="Calibri Light" w:hAnsi="Calibri Light" w:cs="Calibri Light"/>
          <w:b/>
          <w:bCs/>
          <w:i/>
          <w:iCs/>
          <w:color w:val="000000" w:themeColor="text1"/>
        </w:rPr>
        <w:t>Tabelle di sintesi per campo di intervento di cui all’Allegato IV del Rapporto Ambientale di VAS</w:t>
      </w:r>
      <w:r w:rsidRPr="00313BBD">
        <w:rPr>
          <w:rFonts w:ascii="Calibri Light" w:hAnsi="Calibri Light" w:cs="Calibri Light"/>
          <w:color w:val="000000" w:themeColor="text1"/>
        </w:rPr>
        <w:t xml:space="preserve">, allegato al Manuale di attuazione del PR FESR 2021-2027, associabili alle attività previste nell’ambito dell’operazione da ammettere a finanziamento: </w:t>
      </w:r>
    </w:p>
    <w:p w:rsidR="00E96BDD" w:rsidRPr="009E4103" w:rsidRDefault="00E96BDD" w:rsidP="00E96BDD">
      <w:pPr>
        <w:pStyle w:val="Paragrafoelenco"/>
        <w:ind w:left="720" w:right="418"/>
        <w:jc w:val="both"/>
        <w:rPr>
          <w:rFonts w:ascii="Calibri Light" w:hAnsi="Calibri Light" w:cs="Calibri Light"/>
          <w:color w:val="000000" w:themeColor="text1"/>
        </w:rPr>
      </w:pPr>
      <w:r w:rsidRPr="00985585">
        <w:rPr>
          <w:rFonts w:ascii="Calibri Light" w:hAnsi="Calibri Light" w:cs="Calibri Light"/>
          <w:noProof/>
          <w:color w:val="000000" w:themeColor="text1"/>
          <w:highlight w:val="yellow"/>
          <w:lang w:eastAsia="it-IT"/>
        </w:rPr>
        <mc:AlternateContent>
          <mc:Choice Requires="wps">
            <w:drawing>
              <wp:anchor distT="0" distB="0" distL="114300" distR="114300" simplePos="0" relativeHeight="251662338" behindDoc="0" locked="0" layoutInCell="1" allowOverlap="1" wp14:anchorId="73E3C70E" wp14:editId="7741E4D1">
                <wp:simplePos x="0" y="0"/>
                <wp:positionH relativeFrom="margin">
                  <wp:posOffset>447675</wp:posOffset>
                </wp:positionH>
                <wp:positionV relativeFrom="paragraph">
                  <wp:posOffset>76835</wp:posOffset>
                </wp:positionV>
                <wp:extent cx="6083300" cy="419100"/>
                <wp:effectExtent l="0" t="0" r="12700" b="19050"/>
                <wp:wrapNone/>
                <wp:docPr id="21743470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3300" cy="419100"/>
                        </a:xfrm>
                        <a:prstGeom prst="rect">
                          <a:avLst/>
                        </a:prstGeom>
                        <a:solidFill>
                          <a:schemeClr val="lt1"/>
                        </a:solidFill>
                        <a:ln w="6350">
                          <a:solidFill>
                            <a:prstClr val="black"/>
                          </a:solidFill>
                        </a:ln>
                      </wps:spPr>
                      <wps:txbx>
                        <w:txbxContent>
                          <w:p w:rsidR="00E96BDD" w:rsidRDefault="000F7A60" w:rsidP="002F4A7A">
                            <w:pPr>
                              <w:jc w:val="both"/>
                            </w:pPr>
                            <w:r w:rsidRPr="000F7A60">
                              <w:rPr>
                                <w:rFonts w:ascii="Calibri Light" w:hAnsi="Calibri Light" w:cs="Calibri Light"/>
                                <w:i/>
                                <w:iCs/>
                                <w:color w:val="000000"/>
                                <w:lang w:eastAsia="it-IT"/>
                              </w:rPr>
                              <w:t>044 - Rinnovo di infrastrutture pubbliche al fine dell'efficienza energetica o misure relative all'efficienza energetica per tali infrastrutture, progetti dimostrativi e misure di sostegno.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3C70E" id="Casella di testo 2" o:spid="_x0000_s1027" type="#_x0000_t202" style="position:absolute;left:0;text-align:left;margin-left:35.25pt;margin-top:6.05pt;width:479pt;height:33pt;z-index:25166233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" fillcolor="white [3201]" strokeweight=".5pt">
                <v:path arrowok="t"/>
                <v:textbox>
                  <w:txbxContent>
                    <w:p w:rsidR="00E96BDD" w:rsidRDefault="000F7A60" w:rsidP="002F4A7A">
                      <w:pPr>
                        <w:jc w:val="both"/>
                      </w:pPr>
                      <w:r w:rsidRPr="000F7A60">
                        <w:rPr>
                          <w:rFonts w:ascii="Calibri Light" w:hAnsi="Calibri Light" w:cs="Calibri Light"/>
                          <w:i/>
                          <w:iCs/>
                          <w:color w:val="000000"/>
                          <w:lang w:eastAsia="it-IT"/>
                        </w:rPr>
                        <w:t>044 - Rinnovo di infrastrutture pubbliche al fine dell'efficienza energetica o misure relative all'efficienza energetica per tali infrastrutture, progetti dimostrativi e misure di sostegno.</w:t>
                      </w:r>
                    </w:p>
                  </w:txbxContent>
                </v:textbox>
                <w10:wrap anchorx="margin"/>
              </v:shape>
            </w:pict>
          </mc:Fallback>
        </mc:AlternateContent>
      </w:r>
    </w:p>
    <w:p w:rsidR="00E96BDD" w:rsidRPr="009E4103" w:rsidRDefault="00E96BDD" w:rsidP="00E96BDD">
      <w:pPr>
        <w:pStyle w:val="Paragrafoelenco"/>
        <w:ind w:left="720" w:right="418"/>
        <w:jc w:val="both"/>
        <w:rPr>
          <w:rFonts w:ascii="Calibri Light" w:hAnsi="Calibri Light" w:cs="Calibri Light"/>
          <w:color w:val="000000" w:themeColor="text1"/>
        </w:rPr>
      </w:pPr>
      <w:r w:rsidRPr="009E4103">
        <w:rPr>
          <w:rFonts w:ascii="Calibri Light" w:hAnsi="Calibri Light" w:cs="Calibri Light"/>
          <w:color w:val="000000" w:themeColor="text1"/>
        </w:rPr>
        <w:t xml:space="preserve"> </w:t>
      </w:r>
    </w:p>
    <w:p w:rsidR="00E96BDD" w:rsidRPr="009E4103" w:rsidRDefault="00E96BDD" w:rsidP="00E96BDD">
      <w:pPr>
        <w:pStyle w:val="Paragrafoelenco"/>
        <w:ind w:left="720" w:right="418"/>
        <w:jc w:val="both"/>
        <w:rPr>
          <w:rFonts w:ascii="Calibri Light" w:hAnsi="Calibri Light" w:cs="Calibri Light"/>
          <w:color w:val="000000" w:themeColor="text1"/>
        </w:rPr>
      </w:pPr>
    </w:p>
    <w:p w:rsidR="00E96BDD" w:rsidRPr="00EC7ACC" w:rsidRDefault="00E96BDD" w:rsidP="00E96BDD">
      <w:pPr>
        <w:ind w:right="418"/>
        <w:jc w:val="both"/>
        <w:rPr>
          <w:rFonts w:ascii="Calibri Light" w:hAnsi="Calibri Light" w:cs="Calibri Light"/>
          <w:color w:val="000000" w:themeColor="text1"/>
        </w:rPr>
      </w:pPr>
    </w:p>
    <w:p w:rsidR="005629F4" w:rsidRDefault="005629F4" w:rsidP="00E96BDD">
      <w:pPr>
        <w:ind w:right="418"/>
        <w:jc w:val="both"/>
        <w:rPr>
          <w:rFonts w:ascii="Calibri Light" w:hAnsi="Calibri Light" w:cs="Calibri Light"/>
          <w:color w:val="000000" w:themeColor="text1"/>
        </w:rPr>
      </w:pPr>
    </w:p>
    <w:p w:rsidR="005629F4" w:rsidRDefault="005629F4" w:rsidP="005629F4">
      <w:pPr>
        <w:pStyle w:val="Paragrafoelenco"/>
        <w:numPr>
          <w:ilvl w:val="0"/>
          <w:numId w:val="21"/>
        </w:numPr>
        <w:ind w:right="418"/>
        <w:jc w:val="both"/>
        <w:rPr>
          <w:rFonts w:ascii="Calibri Light" w:hAnsi="Calibri Light" w:cs="Calibri Light"/>
          <w:color w:val="000000" w:themeColor="text1"/>
        </w:rPr>
      </w:pPr>
      <w:r>
        <w:rPr>
          <w:rFonts w:ascii="Calibri Light" w:hAnsi="Calibri Light" w:cs="Calibri Light"/>
          <w:color w:val="000000" w:themeColor="text1"/>
        </w:rPr>
        <w:t>Elementi esaminati nella valutazione approfondita</w:t>
      </w:r>
      <w:r w:rsidRPr="00313BBD">
        <w:rPr>
          <w:rFonts w:ascii="Calibri Light" w:hAnsi="Calibri Light" w:cs="Calibri Light"/>
          <w:color w:val="000000" w:themeColor="text1"/>
        </w:rPr>
        <w:t xml:space="preserve">: </w:t>
      </w:r>
    </w:p>
    <w:tbl>
      <w:tblPr>
        <w:tblStyle w:val="Grigliatabella"/>
        <w:tblW w:w="0" w:type="auto"/>
        <w:tblInd w:w="720" w:type="dxa"/>
        <w:tblLook w:val="04A0" w:firstRow="1" w:lastRow="0" w:firstColumn="1" w:lastColumn="0" w:noHBand="0" w:noVBand="1"/>
      </w:tblPr>
      <w:tblGrid>
        <w:gridCol w:w="10070"/>
      </w:tblGrid>
      <w:tr w:rsidR="00C86D26" w:rsidTr="00C86D26">
        <w:tc>
          <w:tcPr>
            <w:tcW w:w="10790" w:type="dxa"/>
          </w:tcPr>
          <w:p w:rsidR="00C86D26" w:rsidRDefault="00C86D26" w:rsidP="00C86D26">
            <w:pPr>
              <w:jc w:val="center"/>
              <w:rPr>
                <w:rFonts w:ascii="Calibri Light" w:hAnsi="Calibri Light" w:cs="Calibri Light"/>
                <w:i/>
                <w:iCs/>
                <w:color w:val="000000" w:themeColor="text1"/>
              </w:rPr>
            </w:pPr>
            <w:r>
              <w:rPr>
                <w:rFonts w:ascii="Calibri Light" w:hAnsi="Calibri Light" w:cs="Calibri Light"/>
                <w:i/>
                <w:iCs/>
                <w:color w:val="000000" w:themeColor="text1"/>
              </w:rPr>
              <w:t xml:space="preserve">Descrivere sinteticamente gli elementi esaminati che hanno determinato </w:t>
            </w:r>
            <w:r w:rsidRPr="00871D21">
              <w:rPr>
                <w:rFonts w:ascii="Calibri Light" w:hAnsi="Calibri Light" w:cs="Calibri Light"/>
                <w:i/>
                <w:iCs/>
                <w:color w:val="000000" w:themeColor="text1"/>
              </w:rPr>
              <w:t>l’esigenza di un approfondimento addizionale rispetto a quanto previsto in sede di VAS</w:t>
            </w:r>
            <w:r>
              <w:rPr>
                <w:rFonts w:ascii="Calibri Light" w:hAnsi="Calibri Light" w:cs="Calibri Light"/>
                <w:i/>
                <w:iCs/>
                <w:color w:val="000000" w:themeColor="text1"/>
              </w:rPr>
              <w:t>, in ordine all’azione da ammettere a finanziamento e le relative considerazioni</w:t>
            </w:r>
          </w:p>
          <w:p w:rsidR="00C86D26" w:rsidRDefault="00DC05CF" w:rsidP="002F4A7A">
            <w:pPr>
              <w:jc w:val="both"/>
              <w:rPr>
                <w:rFonts w:ascii="Calibri Light" w:hAnsi="Calibri Light" w:cs="Calibri Light"/>
                <w:color w:val="000000" w:themeColor="text1"/>
              </w:rPr>
            </w:pPr>
            <w:r w:rsidRPr="00DC05CF">
              <w:rPr>
                <w:rFonts w:ascii="Calibri Light" w:hAnsi="Calibri Light" w:cs="Calibri Light"/>
                <w:i/>
                <w:iCs/>
                <w:color w:val="000000" w:themeColor="text1"/>
              </w:rPr>
              <w:t>La presente scheda integra, per un maggiore approfondimento, quanto già previsto in sede di VAS.</w:t>
            </w:r>
          </w:p>
        </w:tc>
      </w:tr>
    </w:tbl>
    <w:p w:rsidR="00C86D26" w:rsidRPr="00313BBD" w:rsidRDefault="00C86D26" w:rsidP="00C86D26">
      <w:pPr>
        <w:pStyle w:val="Paragrafoelenco"/>
        <w:ind w:left="720" w:right="418"/>
        <w:jc w:val="both"/>
        <w:rPr>
          <w:rFonts w:ascii="Calibri Light" w:hAnsi="Calibri Light" w:cs="Calibri Light"/>
          <w:color w:val="000000" w:themeColor="text1"/>
        </w:rPr>
      </w:pPr>
    </w:p>
    <w:p w:rsidR="009421FD" w:rsidRDefault="0092692F" w:rsidP="00AE35F8">
      <w:pPr>
        <w:pStyle w:val="Paragrafoelenco"/>
        <w:numPr>
          <w:ilvl w:val="0"/>
          <w:numId w:val="21"/>
        </w:numPr>
        <w:ind w:right="418"/>
        <w:jc w:val="both"/>
        <w:rPr>
          <w:rFonts w:ascii="Calibri Light" w:hAnsi="Calibri Light" w:cs="Calibri Light"/>
          <w:color w:val="000000" w:themeColor="text1"/>
        </w:rPr>
      </w:pPr>
      <w:r w:rsidRPr="00C86D26">
        <w:rPr>
          <w:rFonts w:ascii="Calibri Light" w:hAnsi="Calibri Light" w:cs="Calibri Light"/>
          <w:color w:val="000000" w:themeColor="text1"/>
        </w:rPr>
        <w:t>S</w:t>
      </w:r>
      <w:r w:rsidR="00725397" w:rsidRPr="00C86D26">
        <w:rPr>
          <w:rFonts w:ascii="Calibri Light" w:hAnsi="Calibri Light" w:cs="Calibri Light"/>
          <w:color w:val="000000" w:themeColor="text1"/>
        </w:rPr>
        <w:t>chede tecniche</w:t>
      </w:r>
      <w:r>
        <w:rPr>
          <w:rStyle w:val="Rimandonotaapidipagina"/>
          <w:rFonts w:ascii="Calibri Light" w:hAnsi="Calibri Light" w:cs="Calibri Light"/>
          <w:color w:val="000000" w:themeColor="text1"/>
        </w:rPr>
        <w:footnoteReference w:id="2"/>
      </w:r>
      <w:r w:rsidR="009421FD" w:rsidRPr="00C86D26">
        <w:rPr>
          <w:rFonts w:ascii="Calibri Light" w:hAnsi="Calibri Light" w:cs="Calibri Light"/>
          <w:color w:val="000000" w:themeColor="text1"/>
        </w:rPr>
        <w:t xml:space="preserve">, di cui alla “Guida operativa per il rispetto del principio di non arrecare danno significativo all’ambiente”, ai sensi della circolare RGS n. 33 del 13 ottobre 2022, </w:t>
      </w:r>
      <w:r w:rsidR="00725397" w:rsidRPr="00C86D26">
        <w:rPr>
          <w:rFonts w:ascii="Calibri Light" w:hAnsi="Calibri Light" w:cs="Calibri Light"/>
          <w:color w:val="000000" w:themeColor="text1"/>
        </w:rPr>
        <w:t xml:space="preserve">relative alle attività previste nell’ambito dell’intervento, allegate alla presente, definite in coerenza con i criteri di vaglio tecnico di cui al Regolamento Delegato (UE) 2021/2139 della Commissione del 4 giugno 2021 che integra il Regolamento (UE) 2020/852 garantendo il rispetto del principio DNSH. </w:t>
      </w:r>
    </w:p>
    <w:p w:rsidR="00C86D26" w:rsidRDefault="00C86D26" w:rsidP="00C86D26">
      <w:pPr>
        <w:pStyle w:val="Paragrafoelenco"/>
        <w:ind w:left="720" w:right="418"/>
        <w:jc w:val="both"/>
        <w:rPr>
          <w:rFonts w:ascii="Calibri Light" w:hAnsi="Calibri Light" w:cs="Calibri Light"/>
          <w:color w:val="000000" w:themeColor="text1"/>
        </w:rPr>
      </w:pPr>
    </w:p>
    <w:tbl>
      <w:tblPr>
        <w:tblStyle w:val="Grigliatabella"/>
        <w:tblW w:w="0" w:type="auto"/>
        <w:tblInd w:w="720" w:type="dxa"/>
        <w:tblLook w:val="04A0" w:firstRow="1" w:lastRow="0" w:firstColumn="1" w:lastColumn="0" w:noHBand="0" w:noVBand="1"/>
      </w:tblPr>
      <w:tblGrid>
        <w:gridCol w:w="10070"/>
      </w:tblGrid>
      <w:tr w:rsidR="00C86D26" w:rsidTr="00C86D26">
        <w:tc>
          <w:tcPr>
            <w:tcW w:w="10790" w:type="dxa"/>
          </w:tcPr>
          <w:p w:rsidR="00CF7850" w:rsidRPr="00C86D26" w:rsidRDefault="00DA0260" w:rsidP="00CF7850">
            <w:pPr>
              <w:ind w:right="418"/>
              <w:jc w:val="center"/>
              <w:rPr>
                <w:rFonts w:ascii="Calibri Light" w:hAnsi="Calibri Light" w:cs="Calibri Light"/>
                <w:i/>
                <w:iCs/>
                <w:color w:val="000000" w:themeColor="text1"/>
              </w:rPr>
            </w:pPr>
            <w:bookmarkStart w:id="0" w:name="_Hlk195138544"/>
            <w:r w:rsidRPr="00DA0260">
              <w:rPr>
                <w:rFonts w:ascii="Calibri Light" w:hAnsi="Calibri Light" w:cs="Calibri Light"/>
                <w:i/>
                <w:iCs/>
                <w:color w:val="000000" w:themeColor="text1"/>
              </w:rPr>
              <w:t>Scheda 28 - Collegamenti terrestri e illuminazione stradale</w:t>
            </w:r>
          </w:p>
        </w:tc>
      </w:tr>
      <w:bookmarkEnd w:id="0"/>
    </w:tbl>
    <w:p w:rsidR="00C86D26" w:rsidRPr="00C86D26" w:rsidRDefault="00C86D26" w:rsidP="00C86D26">
      <w:pPr>
        <w:pStyle w:val="Paragrafoelenco"/>
        <w:ind w:left="720" w:right="418"/>
        <w:jc w:val="both"/>
        <w:rPr>
          <w:rFonts w:ascii="Calibri Light" w:hAnsi="Calibri Light" w:cs="Calibri Light"/>
          <w:color w:val="000000" w:themeColor="text1"/>
        </w:rPr>
      </w:pPr>
    </w:p>
    <w:p w:rsidR="002D6238" w:rsidRDefault="002D6238" w:rsidP="000A004C">
      <w:pPr>
        <w:pStyle w:val="Paragrafoelenco"/>
        <w:ind w:left="720" w:right="418"/>
        <w:jc w:val="both"/>
        <w:rPr>
          <w:rFonts w:ascii="Calibri Light" w:hAnsi="Calibri Light" w:cs="Calibri Light"/>
          <w:color w:val="000000" w:themeColor="text1"/>
        </w:rPr>
      </w:pPr>
    </w:p>
    <w:p w:rsidR="008A6A44" w:rsidRDefault="008A6A44" w:rsidP="008A6A44">
      <w:pPr>
        <w:pStyle w:val="Paragrafoelenco"/>
        <w:numPr>
          <w:ilvl w:val="0"/>
          <w:numId w:val="21"/>
        </w:numPr>
        <w:ind w:right="418"/>
        <w:jc w:val="both"/>
        <w:rPr>
          <w:rFonts w:ascii="Calibri Light" w:hAnsi="Calibri Light" w:cs="Calibri Light"/>
          <w:color w:val="000000" w:themeColor="text1"/>
        </w:rPr>
      </w:pPr>
      <w:r>
        <w:rPr>
          <w:rFonts w:ascii="Calibri Light" w:hAnsi="Calibri Light" w:cs="Calibri Light"/>
          <w:color w:val="000000" w:themeColor="text1"/>
        </w:rPr>
        <w:t>Prescrizioni e raccomandazioni da ottemperare</w:t>
      </w:r>
      <w:r w:rsidRPr="00313BBD">
        <w:rPr>
          <w:rFonts w:ascii="Calibri Light" w:hAnsi="Calibri Light" w:cs="Calibri Light"/>
          <w:color w:val="000000" w:themeColor="text1"/>
        </w:rPr>
        <w:t xml:space="preserve">: </w:t>
      </w:r>
    </w:p>
    <w:tbl>
      <w:tblPr>
        <w:tblStyle w:val="Grigliatabella"/>
        <w:tblW w:w="0" w:type="auto"/>
        <w:tblInd w:w="720" w:type="dxa"/>
        <w:tblLook w:val="04A0" w:firstRow="1" w:lastRow="0" w:firstColumn="1" w:lastColumn="0" w:noHBand="0" w:noVBand="1"/>
      </w:tblPr>
      <w:tblGrid>
        <w:gridCol w:w="10070"/>
      </w:tblGrid>
      <w:tr w:rsidR="00AE35F8" w:rsidTr="00AE35F8">
        <w:tc>
          <w:tcPr>
            <w:tcW w:w="10790" w:type="dxa"/>
          </w:tcPr>
          <w:p w:rsidR="00AE35F8" w:rsidRPr="00AE35F8" w:rsidRDefault="00AE35F8" w:rsidP="00AE35F8">
            <w:pPr>
              <w:jc w:val="center"/>
              <w:rPr>
                <w:rFonts w:ascii="Calibri Light" w:hAnsi="Calibri Light" w:cs="Calibri Light"/>
                <w:i/>
                <w:iCs/>
                <w:color w:val="000000" w:themeColor="text1"/>
              </w:rPr>
            </w:pPr>
            <w:r w:rsidRPr="00AE35F8">
              <w:rPr>
                <w:rFonts w:ascii="Calibri Light" w:hAnsi="Calibri Light" w:cs="Calibri Light"/>
                <w:i/>
                <w:iCs/>
                <w:color w:val="000000" w:themeColor="text1"/>
              </w:rPr>
              <w:t>riportare puntualmente le prescrizioni e le raccomandazioni da comunicare al beneficiario/soggetto attuatore ai fini del loro ottemperamento</w:t>
            </w:r>
          </w:p>
          <w:p w:rsidR="00DA0260" w:rsidRDefault="00DA0260" w:rsidP="00DA0260">
            <w:pPr>
              <w:pStyle w:val="Paragrafoelenco"/>
              <w:numPr>
                <w:ilvl w:val="0"/>
                <w:numId w:val="36"/>
              </w:numPr>
              <w:ind w:left="0" w:firstLine="0"/>
              <w:jc w:val="both"/>
              <w:rPr>
                <w:rFonts w:ascii="Calibri Light" w:hAnsi="Calibri Light" w:cs="Calibri Light"/>
                <w:color w:val="000000" w:themeColor="text1"/>
              </w:rPr>
            </w:pPr>
            <w:r w:rsidRPr="00DA0260">
              <w:rPr>
                <w:rFonts w:ascii="Calibri Light" w:hAnsi="Calibri Light" w:cs="Calibri Light"/>
                <w:color w:val="000000" w:themeColor="text1"/>
              </w:rPr>
              <w:t>Adozione dei Criteri ambientali minimi per l’acquisizione di sorgenti luminose per l’illuminazione pubblica, l’acquisizione di apparecchi per l’illuminazione pubblica, l’affidamento del servizio di progettazione di impianti per l’illuminazione pubblica (DM 27 settembre 2017) e dei Criteri ambientali mini mi per l’affidamento del servizio di illuminazione pubblica (DM 28 marzo 2018)</w:t>
            </w:r>
            <w:r>
              <w:rPr>
                <w:rFonts w:ascii="Calibri Light" w:hAnsi="Calibri Light" w:cs="Calibri Light"/>
                <w:color w:val="000000" w:themeColor="text1"/>
              </w:rPr>
              <w:t>;</w:t>
            </w:r>
          </w:p>
          <w:p w:rsidR="00DA0260" w:rsidRPr="00DA0260" w:rsidRDefault="00DA0260" w:rsidP="00DA0260">
            <w:pPr>
              <w:pStyle w:val="Paragrafoelenco"/>
              <w:numPr>
                <w:ilvl w:val="0"/>
                <w:numId w:val="36"/>
              </w:numPr>
              <w:ind w:left="0" w:firstLine="0"/>
              <w:jc w:val="both"/>
              <w:rPr>
                <w:rFonts w:ascii="Calibri Light" w:hAnsi="Calibri Light" w:cs="Calibri Light"/>
                <w:color w:val="000000" w:themeColor="text1"/>
              </w:rPr>
            </w:pPr>
            <w:r w:rsidRPr="00DA0260">
              <w:rPr>
                <w:rFonts w:ascii="Calibri Light" w:hAnsi="Calibri Light" w:cs="Calibri Light"/>
                <w:color w:val="000000" w:themeColor="text1"/>
              </w:rPr>
              <w:t>Rispettare i criteri dell’EU per gli appalti pubblici verdi (GPP) nel settore</w:t>
            </w:r>
            <w:r>
              <w:rPr>
                <w:rFonts w:ascii="Calibri Light" w:hAnsi="Calibri Light" w:cs="Calibri Light"/>
                <w:color w:val="000000" w:themeColor="text1"/>
              </w:rPr>
              <w:t xml:space="preserve"> </w:t>
            </w:r>
            <w:r w:rsidRPr="00DA0260">
              <w:rPr>
                <w:rFonts w:ascii="Calibri Light" w:hAnsi="Calibri Light" w:cs="Calibri Light"/>
                <w:color w:val="000000" w:themeColor="text1"/>
              </w:rPr>
              <w:t>dell’illuminazione stradale e dei segnali luminosi così come descritti nel</w:t>
            </w:r>
            <w:r>
              <w:rPr>
                <w:rFonts w:ascii="Calibri Light" w:hAnsi="Calibri Light" w:cs="Calibri Light"/>
                <w:color w:val="000000" w:themeColor="text1"/>
              </w:rPr>
              <w:t xml:space="preserve"> </w:t>
            </w:r>
            <w:r w:rsidRPr="00DA0260">
              <w:rPr>
                <w:rFonts w:ascii="Calibri Light" w:hAnsi="Calibri Light" w:cs="Calibri Light"/>
                <w:color w:val="000000" w:themeColor="text1"/>
              </w:rPr>
              <w:t>relativo Documento di lavoro dei servizi della Commissione</w:t>
            </w:r>
            <w:r>
              <w:rPr>
                <w:rFonts w:ascii="Calibri Light" w:hAnsi="Calibri Light" w:cs="Calibri Light"/>
                <w:color w:val="000000" w:themeColor="text1"/>
              </w:rPr>
              <w:t xml:space="preserve"> </w:t>
            </w:r>
            <w:r w:rsidRPr="00DA0260">
              <w:rPr>
                <w:rFonts w:ascii="Calibri Light" w:hAnsi="Calibri Light" w:cs="Calibri Light"/>
                <w:color w:val="000000" w:themeColor="text1"/>
              </w:rPr>
              <w:t>e</w:t>
            </w:r>
            <w:r>
              <w:rPr>
                <w:rFonts w:ascii="Calibri Light" w:hAnsi="Calibri Light" w:cs="Calibri Light"/>
                <w:color w:val="000000" w:themeColor="text1"/>
              </w:rPr>
              <w:t xml:space="preserve"> </w:t>
            </w:r>
            <w:r w:rsidRPr="00DA0260">
              <w:rPr>
                <w:rFonts w:ascii="Calibri Light" w:hAnsi="Calibri Light" w:cs="Calibri Light"/>
                <w:color w:val="000000" w:themeColor="text1"/>
              </w:rPr>
              <w:t xml:space="preserve">successivi aggiornamenti e integrazioni. </w:t>
            </w:r>
            <w:r>
              <w:rPr>
                <w:rFonts w:ascii="Calibri Light" w:hAnsi="Calibri Light" w:cs="Calibri Light"/>
                <w:color w:val="000000" w:themeColor="text1"/>
              </w:rPr>
              <w:t xml:space="preserve">Il </w:t>
            </w:r>
            <w:r w:rsidRPr="00DA0260">
              <w:rPr>
                <w:rFonts w:ascii="Calibri Light" w:hAnsi="Calibri Light" w:cs="Calibri Light"/>
                <w:color w:val="000000" w:themeColor="text1"/>
              </w:rPr>
              <w:t>documento è incentrato su:</w:t>
            </w:r>
            <w:r>
              <w:rPr>
                <w:rFonts w:ascii="Calibri Light" w:hAnsi="Calibri Light" w:cs="Calibri Light"/>
                <w:color w:val="000000" w:themeColor="text1"/>
              </w:rPr>
              <w:t xml:space="preserve"> a</w:t>
            </w:r>
            <w:r w:rsidRPr="00DA0260">
              <w:rPr>
                <w:rFonts w:ascii="Calibri Light" w:hAnsi="Calibri Light" w:cs="Calibri Light"/>
                <w:color w:val="000000" w:themeColor="text1"/>
              </w:rPr>
              <w:t>cquistare apparecchi di illuminazione, lampade o sorgenti</w:t>
            </w:r>
            <w:r>
              <w:rPr>
                <w:rFonts w:ascii="Calibri Light" w:hAnsi="Calibri Light" w:cs="Calibri Light"/>
                <w:color w:val="000000" w:themeColor="text1"/>
              </w:rPr>
              <w:t xml:space="preserve"> </w:t>
            </w:r>
            <w:r w:rsidRPr="00DA0260">
              <w:rPr>
                <w:rFonts w:ascii="Calibri Light" w:hAnsi="Calibri Light" w:cs="Calibri Light"/>
                <w:color w:val="000000" w:themeColor="text1"/>
              </w:rPr>
              <w:t>luminose che superano i livelli minimi di efficacia degli apparecchi</w:t>
            </w:r>
            <w:r>
              <w:rPr>
                <w:rFonts w:ascii="Calibri Light" w:hAnsi="Calibri Light" w:cs="Calibri Light"/>
                <w:color w:val="000000" w:themeColor="text1"/>
              </w:rPr>
              <w:t xml:space="preserve"> </w:t>
            </w:r>
            <w:r w:rsidRPr="00DA0260">
              <w:rPr>
                <w:rFonts w:ascii="Calibri Light" w:hAnsi="Calibri Light" w:cs="Calibri Light"/>
                <w:color w:val="000000" w:themeColor="text1"/>
              </w:rPr>
              <w:t>di illuminazione</w:t>
            </w:r>
            <w:r>
              <w:rPr>
                <w:rFonts w:ascii="Calibri Light" w:hAnsi="Calibri Light" w:cs="Calibri Light"/>
                <w:color w:val="000000" w:themeColor="text1"/>
              </w:rPr>
              <w:t xml:space="preserve">; </w:t>
            </w:r>
            <w:r w:rsidRPr="00DA0260">
              <w:rPr>
                <w:rFonts w:ascii="Calibri Light" w:hAnsi="Calibri Light" w:cs="Calibri Light"/>
                <w:color w:val="000000" w:themeColor="text1"/>
              </w:rPr>
              <w:t>Incoraggiare l'uso di sistemi di attenuazione e misurazione della</w:t>
            </w:r>
            <w:r>
              <w:rPr>
                <w:rFonts w:ascii="Calibri Light" w:hAnsi="Calibri Light" w:cs="Calibri Light"/>
                <w:color w:val="000000" w:themeColor="text1"/>
              </w:rPr>
              <w:t xml:space="preserve"> </w:t>
            </w:r>
            <w:r w:rsidRPr="00DA0260">
              <w:rPr>
                <w:rFonts w:ascii="Calibri Light" w:hAnsi="Calibri Light" w:cs="Calibri Light"/>
                <w:color w:val="000000" w:themeColor="text1"/>
              </w:rPr>
              <w:t>potenza assorbita per garantire che il consumo di energia di un</w:t>
            </w:r>
            <w:r>
              <w:rPr>
                <w:rFonts w:ascii="Calibri Light" w:hAnsi="Calibri Light" w:cs="Calibri Light"/>
                <w:color w:val="000000" w:themeColor="text1"/>
              </w:rPr>
              <w:t xml:space="preserve"> </w:t>
            </w:r>
            <w:r w:rsidRPr="00DA0260">
              <w:rPr>
                <w:rFonts w:ascii="Calibri Light" w:hAnsi="Calibri Light" w:cs="Calibri Light"/>
                <w:color w:val="000000" w:themeColor="text1"/>
              </w:rPr>
              <w:t>particolare impianto di illuminazione possa essere ottimizzato e</w:t>
            </w:r>
            <w:r>
              <w:rPr>
                <w:rFonts w:ascii="Calibri Light" w:hAnsi="Calibri Light" w:cs="Calibri Light"/>
                <w:color w:val="000000" w:themeColor="text1"/>
              </w:rPr>
              <w:t xml:space="preserve"> </w:t>
            </w:r>
            <w:r w:rsidRPr="00DA0260">
              <w:rPr>
                <w:rFonts w:ascii="Calibri Light" w:hAnsi="Calibri Light" w:cs="Calibri Light"/>
                <w:color w:val="000000" w:themeColor="text1"/>
              </w:rPr>
              <w:t>monitorato in tempo reale.</w:t>
            </w:r>
            <w:r>
              <w:rPr>
                <w:rFonts w:ascii="Calibri Light" w:hAnsi="Calibri Light" w:cs="Calibri Light"/>
                <w:color w:val="000000" w:themeColor="text1"/>
              </w:rPr>
              <w:t xml:space="preserve"> </w:t>
            </w:r>
            <w:r w:rsidRPr="00DA0260">
              <w:rPr>
                <w:rFonts w:ascii="Calibri Light" w:hAnsi="Calibri Light" w:cs="Calibri Light"/>
                <w:color w:val="000000" w:themeColor="text1"/>
              </w:rPr>
              <w:t>Esigere che tutti gli apparecchi di illuminazione presentino una</w:t>
            </w:r>
            <w:r>
              <w:rPr>
                <w:rFonts w:ascii="Calibri Light" w:hAnsi="Calibri Light" w:cs="Calibri Light"/>
                <w:color w:val="000000" w:themeColor="text1"/>
              </w:rPr>
              <w:t xml:space="preserve"> </w:t>
            </w:r>
            <w:r w:rsidRPr="00DA0260">
              <w:rPr>
                <w:rFonts w:ascii="Calibri Light" w:hAnsi="Calibri Light" w:cs="Calibri Light"/>
                <w:color w:val="000000" w:themeColor="text1"/>
              </w:rPr>
              <w:t xml:space="preserve">percentuale di flusso luminoso emesso verso l'alto (ratio of </w:t>
            </w:r>
            <w:proofErr w:type="spellStart"/>
            <w:r w:rsidRPr="00DA0260">
              <w:rPr>
                <w:rFonts w:ascii="Calibri Light" w:hAnsi="Calibri Light" w:cs="Calibri Light"/>
                <w:color w:val="000000" w:themeColor="text1"/>
              </w:rPr>
              <w:t>upward</w:t>
            </w:r>
            <w:proofErr w:type="spellEnd"/>
          </w:p>
          <w:p w:rsidR="0040345E" w:rsidRDefault="00DA0260" w:rsidP="0040345E">
            <w:pPr>
              <w:jc w:val="both"/>
              <w:rPr>
                <w:rFonts w:ascii="Calibri Light" w:hAnsi="Calibri Light" w:cs="Calibri Light"/>
                <w:color w:val="000000" w:themeColor="text1"/>
              </w:rPr>
            </w:pPr>
            <w:r w:rsidRPr="00DA0260">
              <w:rPr>
                <w:rFonts w:ascii="Calibri Light" w:hAnsi="Calibri Light" w:cs="Calibri Light"/>
                <w:color w:val="000000" w:themeColor="text1"/>
              </w:rPr>
              <w:t>light output, RULO) pari allo 0,0 % e, a livello globale, garantire</w:t>
            </w:r>
            <w:r>
              <w:rPr>
                <w:rFonts w:ascii="Calibri Light" w:hAnsi="Calibri Light" w:cs="Calibri Light"/>
                <w:color w:val="000000" w:themeColor="text1"/>
              </w:rPr>
              <w:t xml:space="preserve"> </w:t>
            </w:r>
            <w:r w:rsidRPr="00DA0260">
              <w:rPr>
                <w:rFonts w:ascii="Calibri Light" w:hAnsi="Calibri Light" w:cs="Calibri Light"/>
                <w:color w:val="000000" w:themeColor="text1"/>
              </w:rPr>
              <w:t>che il 97 % di tutta la luce sia diffusa con un'angolazione di 75,5°</w:t>
            </w:r>
            <w:r>
              <w:rPr>
                <w:rFonts w:ascii="Calibri Light" w:hAnsi="Calibri Light" w:cs="Calibri Light"/>
                <w:color w:val="000000" w:themeColor="text1"/>
              </w:rPr>
              <w:t xml:space="preserve"> </w:t>
            </w:r>
            <w:r w:rsidRPr="00DA0260">
              <w:rPr>
                <w:rFonts w:ascii="Calibri Light" w:hAnsi="Calibri Light" w:cs="Calibri Light"/>
                <w:color w:val="000000" w:themeColor="text1"/>
              </w:rPr>
              <w:t>verso il basso rispetto all'asse verticale, in modo da ridurre la luce</w:t>
            </w:r>
            <w:r>
              <w:rPr>
                <w:rFonts w:ascii="Calibri Light" w:hAnsi="Calibri Light" w:cs="Calibri Light"/>
                <w:color w:val="000000" w:themeColor="text1"/>
              </w:rPr>
              <w:t xml:space="preserve"> </w:t>
            </w:r>
            <w:r w:rsidRPr="00DA0260">
              <w:rPr>
                <w:rFonts w:ascii="Calibri Light" w:hAnsi="Calibri Light" w:cs="Calibri Light"/>
                <w:color w:val="000000" w:themeColor="text1"/>
              </w:rPr>
              <w:t>molesta e l'abbagliamento</w:t>
            </w:r>
            <w:r>
              <w:rPr>
                <w:rFonts w:ascii="Calibri Light" w:hAnsi="Calibri Light" w:cs="Calibri Light"/>
                <w:color w:val="000000" w:themeColor="text1"/>
              </w:rPr>
              <w:t xml:space="preserve">; </w:t>
            </w:r>
            <w:r w:rsidRPr="00DA0260">
              <w:rPr>
                <w:rFonts w:ascii="Calibri Light" w:hAnsi="Calibri Light" w:cs="Calibri Light"/>
                <w:color w:val="000000" w:themeColor="text1"/>
              </w:rPr>
              <w:t>Incoraggiare l'attenuazione obbligatoria dell'emissione luminosa</w:t>
            </w:r>
            <w:r>
              <w:rPr>
                <w:rFonts w:ascii="Calibri Light" w:hAnsi="Calibri Light" w:cs="Calibri Light"/>
                <w:color w:val="000000" w:themeColor="text1"/>
              </w:rPr>
              <w:t xml:space="preserve"> </w:t>
            </w:r>
            <w:r w:rsidRPr="00DA0260">
              <w:rPr>
                <w:rFonts w:ascii="Calibri Light" w:hAnsi="Calibri Light" w:cs="Calibri Light"/>
                <w:color w:val="000000" w:themeColor="text1"/>
              </w:rPr>
              <w:t>nelle aree interessate e fissare limiti sulla percentuale di luce blu</w:t>
            </w:r>
            <w:r>
              <w:rPr>
                <w:rFonts w:ascii="Calibri Light" w:hAnsi="Calibri Light" w:cs="Calibri Light"/>
                <w:color w:val="000000" w:themeColor="text1"/>
              </w:rPr>
              <w:t xml:space="preserve"> </w:t>
            </w:r>
            <w:r w:rsidRPr="00DA0260">
              <w:rPr>
                <w:rFonts w:ascii="Calibri Light" w:hAnsi="Calibri Light" w:cs="Calibri Light"/>
                <w:color w:val="000000" w:themeColor="text1"/>
              </w:rPr>
              <w:t>(indice G) nell'emissione delle lampade/degli apparecchi di</w:t>
            </w:r>
            <w:r>
              <w:rPr>
                <w:rFonts w:ascii="Calibri Light" w:hAnsi="Calibri Light" w:cs="Calibri Light"/>
                <w:color w:val="000000" w:themeColor="text1"/>
              </w:rPr>
              <w:t xml:space="preserve"> </w:t>
            </w:r>
            <w:r w:rsidRPr="00DA0260">
              <w:rPr>
                <w:rFonts w:ascii="Calibri Light" w:hAnsi="Calibri Light" w:cs="Calibri Light"/>
                <w:color w:val="000000" w:themeColor="text1"/>
              </w:rPr>
              <w:t>illuminazione</w:t>
            </w:r>
            <w:r>
              <w:rPr>
                <w:rFonts w:ascii="Calibri Light" w:hAnsi="Calibri Light" w:cs="Calibri Light"/>
                <w:color w:val="000000" w:themeColor="text1"/>
              </w:rPr>
              <w:t xml:space="preserve">; </w:t>
            </w:r>
            <w:r w:rsidRPr="00DA0260">
              <w:rPr>
                <w:rFonts w:ascii="Calibri Light" w:hAnsi="Calibri Light" w:cs="Calibri Light"/>
                <w:color w:val="000000" w:themeColor="text1"/>
              </w:rPr>
              <w:t>Acquistare apparecchiature per l'illuminazione stradale durevoli e</w:t>
            </w:r>
            <w:r>
              <w:rPr>
                <w:rFonts w:ascii="Calibri Light" w:hAnsi="Calibri Light" w:cs="Calibri Light"/>
                <w:color w:val="000000" w:themeColor="text1"/>
              </w:rPr>
              <w:t xml:space="preserve"> </w:t>
            </w:r>
            <w:r w:rsidRPr="00DA0260">
              <w:rPr>
                <w:rFonts w:ascii="Calibri Light" w:hAnsi="Calibri Light" w:cs="Calibri Light"/>
                <w:color w:val="000000" w:themeColor="text1"/>
              </w:rPr>
              <w:t>adeguate all'uso, che siano riparabili e coperte da una garanzia o da</w:t>
            </w:r>
            <w:r>
              <w:rPr>
                <w:rFonts w:ascii="Calibri Light" w:hAnsi="Calibri Light" w:cs="Calibri Light"/>
                <w:color w:val="000000" w:themeColor="text1"/>
              </w:rPr>
              <w:t xml:space="preserve"> </w:t>
            </w:r>
            <w:r w:rsidRPr="00DA0260">
              <w:rPr>
                <w:rFonts w:ascii="Calibri Light" w:hAnsi="Calibri Light" w:cs="Calibri Light"/>
                <w:color w:val="000000" w:themeColor="text1"/>
              </w:rPr>
              <w:t>una garanzia estesa</w:t>
            </w:r>
            <w:r>
              <w:rPr>
                <w:rFonts w:ascii="Calibri Light" w:hAnsi="Calibri Light" w:cs="Calibri Light"/>
                <w:color w:val="000000" w:themeColor="text1"/>
              </w:rPr>
              <w:t xml:space="preserve">; </w:t>
            </w:r>
            <w:r w:rsidRPr="00DA0260">
              <w:rPr>
                <w:rFonts w:ascii="Calibri Light" w:hAnsi="Calibri Light" w:cs="Calibri Light"/>
                <w:color w:val="000000" w:themeColor="text1"/>
              </w:rPr>
              <w:t>Stabilire requisiti minimi per la persona responsabile di autorizzare</w:t>
            </w:r>
            <w:r>
              <w:rPr>
                <w:rFonts w:ascii="Calibri Light" w:hAnsi="Calibri Light" w:cs="Calibri Light"/>
                <w:color w:val="000000" w:themeColor="text1"/>
              </w:rPr>
              <w:t xml:space="preserve"> </w:t>
            </w:r>
            <w:r w:rsidRPr="00DA0260">
              <w:rPr>
                <w:rFonts w:ascii="Calibri Light" w:hAnsi="Calibri Light" w:cs="Calibri Light"/>
                <w:color w:val="000000" w:themeColor="text1"/>
              </w:rPr>
              <w:t>l'impianto di illuminazione.</w:t>
            </w:r>
          </w:p>
          <w:p w:rsidR="0040345E" w:rsidRDefault="0040345E" w:rsidP="0040345E">
            <w:pPr>
              <w:pStyle w:val="Paragrafoelenco"/>
              <w:numPr>
                <w:ilvl w:val="0"/>
                <w:numId w:val="36"/>
              </w:numPr>
              <w:ind w:left="0" w:firstLine="0"/>
              <w:jc w:val="both"/>
              <w:rPr>
                <w:rFonts w:ascii="Calibri Light" w:hAnsi="Calibri Light" w:cs="Calibri Light"/>
                <w:color w:val="000000" w:themeColor="text1"/>
              </w:rPr>
            </w:pPr>
            <w:r w:rsidRPr="0040345E">
              <w:rPr>
                <w:rFonts w:ascii="Calibri Light" w:hAnsi="Calibri Light" w:cs="Calibri Light"/>
                <w:color w:val="000000" w:themeColor="text1"/>
              </w:rPr>
              <w:t>Condurre studio sulle possibili interazioni tra intervento e matrice acque</w:t>
            </w:r>
            <w:r>
              <w:rPr>
                <w:rFonts w:ascii="Calibri Light" w:hAnsi="Calibri Light" w:cs="Calibri Light"/>
                <w:color w:val="000000" w:themeColor="text1"/>
              </w:rPr>
              <w:t xml:space="preserve"> </w:t>
            </w:r>
            <w:r w:rsidRPr="0040345E">
              <w:rPr>
                <w:rFonts w:ascii="Calibri Light" w:hAnsi="Calibri Light" w:cs="Calibri Light"/>
                <w:color w:val="000000" w:themeColor="text1"/>
              </w:rPr>
              <w:t xml:space="preserve">riconoscendo gli elementi di criticità </w:t>
            </w:r>
            <w:r w:rsidRPr="0040345E">
              <w:rPr>
                <w:rFonts w:ascii="Calibri Light" w:hAnsi="Calibri Light" w:cs="Calibri Light"/>
                <w:color w:val="000000" w:themeColor="text1"/>
              </w:rPr>
              <w:lastRenderedPageBreak/>
              <w:t>e le relative azioni mitigative.</w:t>
            </w:r>
          </w:p>
          <w:p w:rsidR="00FD2D28" w:rsidRDefault="0040345E" w:rsidP="00FD2D28">
            <w:pPr>
              <w:pStyle w:val="Paragrafoelenco"/>
              <w:numPr>
                <w:ilvl w:val="0"/>
                <w:numId w:val="36"/>
              </w:numPr>
              <w:ind w:left="0" w:firstLine="0"/>
              <w:jc w:val="both"/>
              <w:rPr>
                <w:rFonts w:ascii="Calibri Light" w:hAnsi="Calibri Light" w:cs="Calibri Light"/>
                <w:color w:val="000000" w:themeColor="text1"/>
              </w:rPr>
            </w:pPr>
            <w:r w:rsidRPr="0040345E">
              <w:rPr>
                <w:rFonts w:ascii="Calibri Light" w:hAnsi="Calibri Light" w:cs="Calibri Light"/>
                <w:color w:val="000000" w:themeColor="text1"/>
              </w:rPr>
              <w:t>Almeno il 70% (in peso) dei rifiuti da costruzione e demolizione non pericolosi (ad</w:t>
            </w:r>
            <w:r>
              <w:rPr>
                <w:rFonts w:ascii="Calibri Light" w:hAnsi="Calibri Light" w:cs="Calibri Light"/>
                <w:color w:val="000000" w:themeColor="text1"/>
              </w:rPr>
              <w:t xml:space="preserve"> </w:t>
            </w:r>
            <w:r w:rsidRPr="0040345E">
              <w:rPr>
                <w:rFonts w:ascii="Calibri Light" w:hAnsi="Calibri Light" w:cs="Calibri Light"/>
                <w:color w:val="000000" w:themeColor="text1"/>
              </w:rPr>
              <w:t>esclusione del materiale allo stato naturale di cui alla voce 17 05 04 dell’elenco</w:t>
            </w:r>
            <w:r>
              <w:rPr>
                <w:rFonts w:ascii="Calibri Light" w:hAnsi="Calibri Light" w:cs="Calibri Light"/>
                <w:color w:val="000000" w:themeColor="text1"/>
              </w:rPr>
              <w:t xml:space="preserve"> </w:t>
            </w:r>
            <w:r w:rsidRPr="0040345E">
              <w:rPr>
                <w:rFonts w:ascii="Calibri Light" w:hAnsi="Calibri Light" w:cs="Calibri Light"/>
                <w:color w:val="000000" w:themeColor="text1"/>
              </w:rPr>
              <w:t xml:space="preserve">europeo dei rifiuti istituito dalla D </w:t>
            </w:r>
            <w:proofErr w:type="spellStart"/>
            <w:r w:rsidRPr="0040345E">
              <w:rPr>
                <w:rFonts w:ascii="Calibri Light" w:hAnsi="Calibri Light" w:cs="Calibri Light"/>
                <w:color w:val="000000" w:themeColor="text1"/>
              </w:rPr>
              <w:t>ecisione</w:t>
            </w:r>
            <w:proofErr w:type="spellEnd"/>
            <w:r w:rsidRPr="0040345E">
              <w:rPr>
                <w:rFonts w:ascii="Calibri Light" w:hAnsi="Calibri Light" w:cs="Calibri Light"/>
                <w:color w:val="000000" w:themeColor="text1"/>
              </w:rPr>
              <w:t xml:space="preserve"> 2000/532/CE) prodotti nel cantiere sia</w:t>
            </w:r>
            <w:r>
              <w:rPr>
                <w:rFonts w:ascii="Calibri Light" w:hAnsi="Calibri Light" w:cs="Calibri Light"/>
                <w:color w:val="000000" w:themeColor="text1"/>
              </w:rPr>
              <w:t xml:space="preserve"> </w:t>
            </w:r>
            <w:r w:rsidRPr="0040345E">
              <w:rPr>
                <w:rFonts w:ascii="Calibri Light" w:hAnsi="Calibri Light" w:cs="Calibri Light"/>
                <w:color w:val="000000" w:themeColor="text1"/>
              </w:rPr>
              <w:t>preparato per il riutilizzo, il riciclaggio e altri tipi di recupero di materiale</w:t>
            </w:r>
            <w:r>
              <w:rPr>
                <w:rFonts w:ascii="Calibri Light" w:hAnsi="Calibri Light" w:cs="Calibri Light"/>
                <w:color w:val="000000" w:themeColor="text1"/>
              </w:rPr>
              <w:t xml:space="preserve"> </w:t>
            </w:r>
            <w:r w:rsidRPr="0040345E">
              <w:rPr>
                <w:rFonts w:ascii="Calibri Light" w:hAnsi="Calibri Light" w:cs="Calibri Light"/>
                <w:color w:val="000000" w:themeColor="text1"/>
              </w:rPr>
              <w:t>conformemente alla gerarchia dei rifiuti e al protocollo dell’UE per la gestione dei</w:t>
            </w:r>
            <w:r>
              <w:rPr>
                <w:rFonts w:ascii="Calibri Light" w:hAnsi="Calibri Light" w:cs="Calibri Light"/>
                <w:color w:val="000000" w:themeColor="text1"/>
              </w:rPr>
              <w:t xml:space="preserve"> </w:t>
            </w:r>
            <w:r w:rsidRPr="0040345E">
              <w:rPr>
                <w:rFonts w:ascii="Calibri Light" w:hAnsi="Calibri Light" w:cs="Calibri Light"/>
                <w:color w:val="000000" w:themeColor="text1"/>
              </w:rPr>
              <w:t>rifiuti da costruzione e demolizione.</w:t>
            </w:r>
            <w:r>
              <w:rPr>
                <w:rFonts w:ascii="Calibri Light" w:hAnsi="Calibri Light" w:cs="Calibri Light"/>
                <w:color w:val="000000" w:themeColor="text1"/>
              </w:rPr>
              <w:t xml:space="preserve"> </w:t>
            </w:r>
            <w:r w:rsidRPr="0040345E">
              <w:rPr>
                <w:rFonts w:ascii="Calibri Light" w:hAnsi="Calibri Light" w:cs="Calibri Light"/>
                <w:color w:val="000000" w:themeColor="text1"/>
              </w:rPr>
              <w:t>Sarà quindi necessario procedere alla redazione del Piano di Gestione Rifiuti (PGR)</w:t>
            </w:r>
            <w:r>
              <w:rPr>
                <w:rFonts w:ascii="Calibri Light" w:hAnsi="Calibri Light" w:cs="Calibri Light"/>
                <w:color w:val="000000" w:themeColor="text1"/>
              </w:rPr>
              <w:t xml:space="preserve"> </w:t>
            </w:r>
            <w:r w:rsidRPr="0040345E">
              <w:rPr>
                <w:rFonts w:ascii="Calibri Light" w:hAnsi="Calibri Light" w:cs="Calibri Light"/>
                <w:color w:val="000000" w:themeColor="text1"/>
              </w:rPr>
              <w:t>nel quale saranno formulate le necessarie previsioni sulla tipologia dei rifiuti prodotti</w:t>
            </w:r>
            <w:r>
              <w:rPr>
                <w:rFonts w:ascii="Calibri Light" w:hAnsi="Calibri Light" w:cs="Calibri Light"/>
                <w:color w:val="000000" w:themeColor="text1"/>
              </w:rPr>
              <w:t xml:space="preserve"> </w:t>
            </w:r>
            <w:r w:rsidRPr="0040345E">
              <w:rPr>
                <w:rFonts w:ascii="Calibri Light" w:hAnsi="Calibri Light" w:cs="Calibri Light"/>
                <w:color w:val="000000" w:themeColor="text1"/>
              </w:rPr>
              <w:t>e le modalità gestionali.</w:t>
            </w:r>
            <w:r>
              <w:rPr>
                <w:rFonts w:ascii="Calibri Light" w:hAnsi="Calibri Light" w:cs="Calibri Light"/>
                <w:color w:val="000000" w:themeColor="text1"/>
              </w:rPr>
              <w:t xml:space="preserve"> </w:t>
            </w:r>
            <w:r w:rsidRPr="0040345E">
              <w:rPr>
                <w:rFonts w:ascii="Calibri Light" w:hAnsi="Calibri Light" w:cs="Calibri Light"/>
                <w:color w:val="000000" w:themeColor="text1"/>
              </w:rPr>
              <w:t>Dovranno inoltre essere adottate le misure nazionali volte al riutilizzo del fresato</w:t>
            </w:r>
            <w:r>
              <w:rPr>
                <w:rFonts w:ascii="Calibri Light" w:hAnsi="Calibri Light" w:cs="Calibri Light"/>
                <w:color w:val="000000" w:themeColor="text1"/>
              </w:rPr>
              <w:t xml:space="preserve"> </w:t>
            </w:r>
            <w:r w:rsidRPr="0040345E">
              <w:rPr>
                <w:rFonts w:ascii="Calibri Light" w:hAnsi="Calibri Light" w:cs="Calibri Light"/>
                <w:color w:val="000000" w:themeColor="text1"/>
              </w:rPr>
              <w:t>d’asfalto.</w:t>
            </w:r>
          </w:p>
          <w:p w:rsidR="00FD2D28" w:rsidRDefault="00FD2D28" w:rsidP="00FD2D28">
            <w:pPr>
              <w:pStyle w:val="Paragrafoelenco"/>
              <w:numPr>
                <w:ilvl w:val="0"/>
                <w:numId w:val="36"/>
              </w:numPr>
              <w:ind w:left="0" w:firstLine="0"/>
              <w:jc w:val="both"/>
              <w:rPr>
                <w:rFonts w:ascii="Calibri Light" w:hAnsi="Calibri Light" w:cs="Calibri Light"/>
                <w:color w:val="000000" w:themeColor="text1"/>
              </w:rPr>
            </w:pPr>
            <w:r w:rsidRPr="00FD2D28">
              <w:rPr>
                <w:rFonts w:ascii="Calibri Light" w:hAnsi="Calibri Light" w:cs="Calibri Light"/>
                <w:color w:val="000000" w:themeColor="text1"/>
              </w:rPr>
              <w:t>Per i materiali in ingresso non potranno essere utilizzati componenti, prodotti e materiali contenenti sostanze pericolose di cui al “</w:t>
            </w:r>
            <w:proofErr w:type="spellStart"/>
            <w:r w:rsidRPr="00FD2D28">
              <w:rPr>
                <w:rFonts w:ascii="Calibri Light" w:hAnsi="Calibri Light" w:cs="Calibri Light"/>
                <w:color w:val="000000" w:themeColor="text1"/>
              </w:rPr>
              <w:t>Authorization</w:t>
            </w:r>
            <w:proofErr w:type="spellEnd"/>
            <w:r w:rsidRPr="00FD2D28">
              <w:rPr>
                <w:rFonts w:ascii="Calibri Light" w:hAnsi="Calibri Light" w:cs="Calibri Light"/>
                <w:color w:val="000000" w:themeColor="text1"/>
              </w:rPr>
              <w:t xml:space="preserve"> List” presente nel regolamento REACH. A tal proposito dovranno essere fornite le Schede tecniche dei materiali e sostanze impiegate</w:t>
            </w:r>
          </w:p>
          <w:p w:rsidR="00FD2D28" w:rsidRDefault="00FD2D28" w:rsidP="00FD2D28">
            <w:pPr>
              <w:pStyle w:val="Paragrafoelenco"/>
              <w:numPr>
                <w:ilvl w:val="0"/>
                <w:numId w:val="36"/>
              </w:numPr>
              <w:ind w:left="0" w:firstLine="0"/>
              <w:jc w:val="both"/>
              <w:rPr>
                <w:rFonts w:ascii="Calibri Light" w:hAnsi="Calibri Light" w:cs="Calibri Light"/>
                <w:color w:val="000000" w:themeColor="text1"/>
              </w:rPr>
            </w:pPr>
            <w:r w:rsidRPr="00FD2D28">
              <w:rPr>
                <w:rFonts w:ascii="Calibri Light" w:hAnsi="Calibri Light" w:cs="Calibri Light"/>
                <w:color w:val="000000" w:themeColor="text1"/>
              </w:rPr>
              <w:t>Per la gestione ambientale del cantiere si rimanda al già previsto Piano ambientale di cantierizzazione ( PAC), ove previsto dalle normative nazionali o regionali</w:t>
            </w:r>
          </w:p>
          <w:p w:rsidR="00FD2D28" w:rsidRDefault="00FD2D28" w:rsidP="00FD2D28">
            <w:pPr>
              <w:pStyle w:val="Paragrafoelenco"/>
              <w:numPr>
                <w:ilvl w:val="0"/>
                <w:numId w:val="36"/>
              </w:numPr>
              <w:ind w:left="0" w:firstLine="0"/>
              <w:jc w:val="both"/>
              <w:rPr>
                <w:rFonts w:ascii="Calibri Light" w:hAnsi="Calibri Light" w:cs="Calibri Light"/>
                <w:color w:val="000000" w:themeColor="text1"/>
              </w:rPr>
            </w:pPr>
            <w:r w:rsidRPr="00FD2D28">
              <w:rPr>
                <w:rFonts w:ascii="Calibri Light" w:hAnsi="Calibri Light" w:cs="Calibri Light"/>
                <w:color w:val="000000" w:themeColor="text1"/>
              </w:rPr>
              <w:t xml:space="preserve">Le eventuali attività preliminari di caratterizzazione dei terreni e delle acque di falda dovranno essere adottate le modalità definite dal Titolo V “Bonifica d i siti contaminati”, parte IV, del </w:t>
            </w:r>
            <w:proofErr w:type="spellStart"/>
            <w:r w:rsidRPr="00FD2D28">
              <w:rPr>
                <w:rFonts w:ascii="Calibri Light" w:hAnsi="Calibri Light" w:cs="Calibri Light"/>
                <w:color w:val="000000" w:themeColor="text1"/>
              </w:rPr>
              <w:t>D.Lgs.</w:t>
            </w:r>
            <w:proofErr w:type="spellEnd"/>
            <w:r w:rsidRPr="00FD2D28">
              <w:rPr>
                <w:rFonts w:ascii="Calibri Light" w:hAnsi="Calibri Light" w:cs="Calibri Light"/>
                <w:color w:val="000000" w:themeColor="text1"/>
              </w:rPr>
              <w:t xml:space="preserve"> 152/2006 Testo unico ambientale</w:t>
            </w:r>
          </w:p>
          <w:p w:rsidR="00FD2D28" w:rsidRDefault="00FD2D28" w:rsidP="00FD2D28">
            <w:pPr>
              <w:pStyle w:val="Paragrafoelenco"/>
              <w:numPr>
                <w:ilvl w:val="0"/>
                <w:numId w:val="36"/>
              </w:numPr>
              <w:ind w:left="0" w:firstLine="0"/>
              <w:jc w:val="both"/>
              <w:rPr>
                <w:rFonts w:ascii="Calibri Light" w:hAnsi="Calibri Light" w:cs="Calibri Light"/>
                <w:color w:val="000000" w:themeColor="text1"/>
              </w:rPr>
            </w:pPr>
            <w:r w:rsidRPr="00FD2D28">
              <w:rPr>
                <w:rFonts w:ascii="Calibri Light" w:hAnsi="Calibri Light" w:cs="Calibri Light"/>
                <w:color w:val="000000" w:themeColor="text1"/>
              </w:rPr>
              <w:t>I mezzi d’opera impiegati dovranno rispettare i requisiti descritti in precedenza (mitigazione al cambiamento climatico); Dovrà inoltre essere garantito il contenimento delle polveri tramite bagnatura delle aree di cantiere come prescritto nel PAC.</w:t>
            </w:r>
          </w:p>
          <w:p w:rsidR="00EA40B3" w:rsidRDefault="00FD2D28" w:rsidP="00EA40B3">
            <w:pPr>
              <w:pStyle w:val="Paragrafoelenco"/>
              <w:numPr>
                <w:ilvl w:val="0"/>
                <w:numId w:val="36"/>
              </w:numPr>
              <w:ind w:left="0" w:firstLine="0"/>
              <w:jc w:val="both"/>
              <w:rPr>
                <w:rFonts w:ascii="Calibri Light" w:hAnsi="Calibri Light" w:cs="Calibri Light"/>
                <w:color w:val="000000" w:themeColor="text1"/>
              </w:rPr>
            </w:pPr>
            <w:r w:rsidRPr="00FD2D28">
              <w:rPr>
                <w:rFonts w:ascii="Calibri Light" w:hAnsi="Calibri Light" w:cs="Calibri Light"/>
                <w:color w:val="000000" w:themeColor="text1"/>
              </w:rPr>
              <w:t xml:space="preserve">Al fine di garantire la protezione della </w:t>
            </w:r>
            <w:proofErr w:type="spellStart"/>
            <w:r w:rsidRPr="00FD2D28">
              <w:rPr>
                <w:rFonts w:ascii="Calibri Light" w:hAnsi="Calibri Light" w:cs="Calibri Light"/>
                <w:color w:val="000000" w:themeColor="text1"/>
              </w:rPr>
              <w:t>biodiveristà</w:t>
            </w:r>
            <w:proofErr w:type="spellEnd"/>
            <w:r w:rsidRPr="00FD2D28">
              <w:rPr>
                <w:rFonts w:ascii="Calibri Light" w:hAnsi="Calibri Light" w:cs="Calibri Light"/>
                <w:color w:val="000000" w:themeColor="text1"/>
              </w:rPr>
              <w:t xml:space="preserve"> e delle aree di pregio, il</w:t>
            </w:r>
            <w:r w:rsidR="00EA40B3">
              <w:rPr>
                <w:rFonts w:ascii="Calibri Light" w:hAnsi="Calibri Light" w:cs="Calibri Light"/>
                <w:color w:val="000000" w:themeColor="text1"/>
              </w:rPr>
              <w:t xml:space="preserve"> </w:t>
            </w:r>
            <w:r w:rsidRPr="00FD2D28">
              <w:rPr>
                <w:rFonts w:ascii="Calibri Light" w:hAnsi="Calibri Light" w:cs="Calibri Light"/>
                <w:color w:val="000000" w:themeColor="text1"/>
              </w:rPr>
              <w:t>collegamento non potrà essere costruito all’interno di:</w:t>
            </w:r>
            <w:r w:rsidR="00EA40B3">
              <w:rPr>
                <w:rFonts w:ascii="Calibri Light" w:hAnsi="Calibri Light" w:cs="Calibri Light"/>
                <w:color w:val="000000" w:themeColor="text1"/>
              </w:rPr>
              <w:t xml:space="preserve"> </w:t>
            </w:r>
            <w:r w:rsidRPr="00FD2D28">
              <w:rPr>
                <w:rFonts w:ascii="Calibri Light" w:hAnsi="Calibri Light" w:cs="Calibri Light"/>
                <w:color w:val="000000" w:themeColor="text1"/>
              </w:rPr>
              <w:t>terreni coltivati e seminativi con un livello da moderato ad elevato di fertilità</w:t>
            </w:r>
            <w:r w:rsidR="00EA40B3">
              <w:rPr>
                <w:rFonts w:ascii="Calibri Light" w:hAnsi="Calibri Light" w:cs="Calibri Light"/>
                <w:color w:val="000000" w:themeColor="text1"/>
              </w:rPr>
              <w:t xml:space="preserve"> </w:t>
            </w:r>
            <w:r w:rsidRPr="00FD2D28">
              <w:rPr>
                <w:rFonts w:ascii="Calibri Light" w:hAnsi="Calibri Light" w:cs="Calibri Light"/>
                <w:color w:val="000000" w:themeColor="text1"/>
              </w:rPr>
              <w:t>del suolo e biodiversità sotterranea, destinabili alla produzione di alimenti o</w:t>
            </w:r>
            <w:r w:rsidR="00EA40B3">
              <w:rPr>
                <w:rFonts w:ascii="Calibri Light" w:hAnsi="Calibri Light" w:cs="Calibri Light"/>
                <w:color w:val="000000" w:themeColor="text1"/>
              </w:rPr>
              <w:t xml:space="preserve"> </w:t>
            </w:r>
            <w:r w:rsidRPr="00FD2D28">
              <w:rPr>
                <w:rFonts w:ascii="Calibri Light" w:hAnsi="Calibri Light" w:cs="Calibri Light"/>
                <w:color w:val="000000" w:themeColor="text1"/>
              </w:rPr>
              <w:t>mangimi, come indicato nell'indagine LUCAS dell'UE e nella Direttiva (UE)</w:t>
            </w:r>
            <w:r w:rsidR="00EA40B3">
              <w:rPr>
                <w:rFonts w:ascii="Calibri Light" w:hAnsi="Calibri Light" w:cs="Calibri Light"/>
                <w:color w:val="000000" w:themeColor="text1"/>
              </w:rPr>
              <w:t xml:space="preserve"> </w:t>
            </w:r>
            <w:r w:rsidRPr="00FD2D28">
              <w:rPr>
                <w:rFonts w:ascii="Calibri Light" w:hAnsi="Calibri Light" w:cs="Calibri Light"/>
                <w:color w:val="000000" w:themeColor="text1"/>
              </w:rPr>
              <w:t>2015/1513 (ILUC) del Parlamento Europeo e del Consiglio;</w:t>
            </w:r>
            <w:r w:rsidR="00EA40B3">
              <w:rPr>
                <w:rFonts w:ascii="Calibri Light" w:hAnsi="Calibri Light" w:cs="Calibri Light"/>
                <w:color w:val="000000" w:themeColor="text1"/>
              </w:rPr>
              <w:t xml:space="preserve"> </w:t>
            </w:r>
            <w:r w:rsidRPr="00FD2D28">
              <w:rPr>
                <w:rFonts w:ascii="Calibri Light" w:hAnsi="Calibri Light" w:cs="Calibri Light"/>
                <w:color w:val="000000" w:themeColor="text1"/>
              </w:rPr>
              <w:t>terreni che corrispondono alla definizione di foresta, laddove per foresta si</w:t>
            </w:r>
            <w:r w:rsidR="00EA40B3">
              <w:rPr>
                <w:rFonts w:ascii="Calibri Light" w:hAnsi="Calibri Light" w:cs="Calibri Light"/>
                <w:color w:val="000000" w:themeColor="text1"/>
              </w:rPr>
              <w:t xml:space="preserve"> </w:t>
            </w:r>
            <w:r w:rsidRPr="00FD2D28">
              <w:rPr>
                <w:rFonts w:ascii="Calibri Light" w:hAnsi="Calibri Light" w:cs="Calibri Light"/>
                <w:color w:val="000000" w:themeColor="text1"/>
              </w:rPr>
              <w:t>intende un terreno che corrisponde alla definizione di bosco di cui all’art. 3,</w:t>
            </w:r>
            <w:r w:rsidR="00EA40B3">
              <w:rPr>
                <w:rFonts w:ascii="Calibri Light" w:hAnsi="Calibri Light" w:cs="Calibri Light"/>
                <w:color w:val="000000" w:themeColor="text1"/>
              </w:rPr>
              <w:t xml:space="preserve"> </w:t>
            </w:r>
            <w:r w:rsidRPr="00FD2D28">
              <w:rPr>
                <w:rFonts w:ascii="Calibri Light" w:hAnsi="Calibri Light" w:cs="Calibri Light"/>
                <w:color w:val="000000" w:themeColor="text1"/>
              </w:rPr>
              <w:t>comma 3 e 4, e art. 4 del D. lgs 34 del 2018, per le quali le valutazioni previste</w:t>
            </w:r>
            <w:r w:rsidR="00EA40B3">
              <w:rPr>
                <w:rFonts w:ascii="Calibri Light" w:hAnsi="Calibri Light" w:cs="Calibri Light"/>
                <w:color w:val="000000" w:themeColor="text1"/>
              </w:rPr>
              <w:t xml:space="preserve"> </w:t>
            </w:r>
            <w:r w:rsidRPr="00FD2D28">
              <w:rPr>
                <w:rFonts w:ascii="Calibri Light" w:hAnsi="Calibri Light" w:cs="Calibri Light"/>
                <w:color w:val="000000" w:themeColor="text1"/>
              </w:rPr>
              <w:t>dall’art. 8 del medesimo decreto non siano concluse con parere favorevole</w:t>
            </w:r>
            <w:r w:rsidR="00EA40B3">
              <w:rPr>
                <w:rFonts w:ascii="Calibri Light" w:hAnsi="Calibri Light" w:cs="Calibri Light"/>
                <w:color w:val="000000" w:themeColor="text1"/>
              </w:rPr>
              <w:t xml:space="preserve"> </w:t>
            </w:r>
            <w:r w:rsidRPr="00FD2D28">
              <w:rPr>
                <w:rFonts w:ascii="Calibri Light" w:hAnsi="Calibri Light" w:cs="Calibri Light"/>
                <w:color w:val="000000" w:themeColor="text1"/>
              </w:rPr>
              <w:t>alla trasformazione permanente dello stato dei luoghi</w:t>
            </w:r>
            <w:r w:rsidR="00EA40B3">
              <w:rPr>
                <w:rFonts w:ascii="Calibri Light" w:hAnsi="Calibri Light" w:cs="Calibri Light"/>
                <w:color w:val="000000" w:themeColor="text1"/>
              </w:rPr>
              <w:t xml:space="preserve">; </w:t>
            </w:r>
            <w:r w:rsidRPr="00FD2D28">
              <w:rPr>
                <w:rFonts w:ascii="Calibri Light" w:hAnsi="Calibri Light" w:cs="Calibri Light"/>
                <w:color w:val="000000" w:themeColor="text1"/>
              </w:rPr>
              <w:t>terreni che costituiscono l'habitat di specie (flora e fauna) in pericolo elencate</w:t>
            </w:r>
            <w:r w:rsidR="00EA40B3">
              <w:rPr>
                <w:rFonts w:ascii="Calibri Light" w:hAnsi="Calibri Light" w:cs="Calibri Light"/>
                <w:color w:val="000000" w:themeColor="text1"/>
              </w:rPr>
              <w:t xml:space="preserve"> </w:t>
            </w:r>
            <w:r w:rsidRPr="00FD2D28">
              <w:rPr>
                <w:rFonts w:ascii="Calibri Light" w:hAnsi="Calibri Light" w:cs="Calibri Light"/>
                <w:color w:val="000000" w:themeColor="text1"/>
              </w:rPr>
              <w:t>nella lista rossa europea 199 o nella lista rossa dell'IUCN 200;</w:t>
            </w:r>
            <w:r w:rsidR="00EA40B3">
              <w:rPr>
                <w:rFonts w:ascii="Calibri Light" w:hAnsi="Calibri Light" w:cs="Calibri Light"/>
                <w:color w:val="000000" w:themeColor="text1"/>
              </w:rPr>
              <w:t xml:space="preserve"> </w:t>
            </w:r>
          </w:p>
          <w:p w:rsidR="00EA40B3" w:rsidRPr="00EA40B3" w:rsidRDefault="00EA40B3" w:rsidP="00EA40B3">
            <w:pPr>
              <w:pStyle w:val="Paragrafoelenco"/>
              <w:numPr>
                <w:ilvl w:val="0"/>
                <w:numId w:val="36"/>
              </w:numPr>
              <w:ind w:left="0" w:firstLine="0"/>
              <w:jc w:val="both"/>
              <w:rPr>
                <w:rFonts w:ascii="Calibri Light" w:hAnsi="Calibri Light" w:cs="Calibri Light"/>
                <w:color w:val="000000" w:themeColor="text1"/>
              </w:rPr>
            </w:pPr>
            <w:r>
              <w:rPr>
                <w:rFonts w:ascii="Calibri Light" w:hAnsi="Calibri Light" w:cs="Calibri Light"/>
                <w:color w:val="000000" w:themeColor="text1"/>
              </w:rPr>
              <w:t>Gli</w:t>
            </w:r>
            <w:r w:rsidR="00FD2D28" w:rsidRPr="00FD2D28">
              <w:rPr>
                <w:rFonts w:ascii="Calibri Light" w:hAnsi="Calibri Light" w:cs="Calibri Light"/>
                <w:color w:val="000000" w:themeColor="text1"/>
              </w:rPr>
              <w:t xml:space="preserve"> impianti situati in aree</w:t>
            </w:r>
            <w:r>
              <w:rPr>
                <w:rFonts w:ascii="Calibri Light" w:hAnsi="Calibri Light" w:cs="Calibri Light"/>
                <w:color w:val="000000" w:themeColor="text1"/>
              </w:rPr>
              <w:t xml:space="preserve"> </w:t>
            </w:r>
            <w:r w:rsidR="00FD2D28" w:rsidRPr="00FD2D28">
              <w:rPr>
                <w:rFonts w:ascii="Calibri Light" w:hAnsi="Calibri Light" w:cs="Calibri Light"/>
                <w:color w:val="000000" w:themeColor="text1"/>
              </w:rPr>
              <w:t>sensibili sotto il profilo della biodiversità o i n prossimità di esse ( parchi e riserve</w:t>
            </w:r>
            <w:r>
              <w:rPr>
                <w:rFonts w:ascii="Calibri Light" w:hAnsi="Calibri Light" w:cs="Calibri Light"/>
                <w:color w:val="000000" w:themeColor="text1"/>
              </w:rPr>
              <w:t xml:space="preserve"> </w:t>
            </w:r>
            <w:r w:rsidR="00FD2D28" w:rsidRPr="00FD2D28">
              <w:rPr>
                <w:rFonts w:ascii="Calibri Light" w:hAnsi="Calibri Light" w:cs="Calibri Light"/>
                <w:color w:val="000000" w:themeColor="text1"/>
              </w:rPr>
              <w:t>naturali, siti della rete Natura 2000, corridoi ecologici, altre aree tutelate dal punto di</w:t>
            </w:r>
            <w:r>
              <w:rPr>
                <w:rFonts w:ascii="Calibri Light" w:hAnsi="Calibri Light" w:cs="Calibri Light"/>
                <w:color w:val="000000" w:themeColor="text1"/>
              </w:rPr>
              <w:t xml:space="preserve"> </w:t>
            </w:r>
            <w:r w:rsidR="00FD2D28" w:rsidRPr="00FD2D28">
              <w:rPr>
                <w:rFonts w:ascii="Calibri Light" w:hAnsi="Calibri Light" w:cs="Calibri Light"/>
                <w:color w:val="000000" w:themeColor="text1"/>
              </w:rPr>
              <w:t>vista naturalistico, oltre ai beni naturali e paesaggistici del Patrimonio Mondiale</w:t>
            </w:r>
            <w:r>
              <w:rPr>
                <w:rFonts w:ascii="Calibri Light" w:hAnsi="Calibri Light" w:cs="Calibri Light"/>
                <w:color w:val="000000" w:themeColor="text1"/>
              </w:rPr>
              <w:t xml:space="preserve"> </w:t>
            </w:r>
            <w:r w:rsidR="00FD2D28" w:rsidRPr="00FD2D28">
              <w:rPr>
                <w:rFonts w:ascii="Calibri Light" w:hAnsi="Calibri Light" w:cs="Calibri Light"/>
                <w:color w:val="000000" w:themeColor="text1"/>
              </w:rPr>
              <w:t>dell'UNESCO e altre aree protette ) deve essere condotta un'opportuna valutazione</w:t>
            </w:r>
            <w:r>
              <w:rPr>
                <w:rFonts w:ascii="Calibri Light" w:hAnsi="Calibri Light" w:cs="Calibri Light"/>
                <w:color w:val="000000" w:themeColor="text1"/>
              </w:rPr>
              <w:t xml:space="preserve"> </w:t>
            </w:r>
            <w:r w:rsidR="00FD2D28" w:rsidRPr="00FD2D28">
              <w:rPr>
                <w:rFonts w:ascii="Calibri Light" w:hAnsi="Calibri Light" w:cs="Calibri Light"/>
                <w:color w:val="000000" w:themeColor="text1"/>
              </w:rPr>
              <w:t>che preveda tutte le necessarie misure di mitigazione nonché la valutazione di</w:t>
            </w:r>
            <w:r>
              <w:rPr>
                <w:rFonts w:ascii="Calibri Light" w:hAnsi="Calibri Light" w:cs="Calibri Light"/>
                <w:color w:val="000000" w:themeColor="text1"/>
              </w:rPr>
              <w:t xml:space="preserve"> </w:t>
            </w:r>
            <w:r w:rsidR="00FD2D28" w:rsidRPr="00FD2D28">
              <w:rPr>
                <w:rFonts w:ascii="Calibri Light" w:hAnsi="Calibri Light" w:cs="Calibri Light"/>
                <w:color w:val="000000" w:themeColor="text1"/>
              </w:rPr>
              <w:t>conformità rispetto ai regolamenti delle aree protette, etc</w:t>
            </w:r>
            <w:r>
              <w:rPr>
                <w:rFonts w:ascii="Calibri Light" w:hAnsi="Calibri Light" w:cs="Calibri Light"/>
                <w:color w:val="000000" w:themeColor="text1"/>
              </w:rPr>
              <w:t>.</w:t>
            </w:r>
          </w:p>
        </w:tc>
      </w:tr>
    </w:tbl>
    <w:p w:rsidR="00AE35F8" w:rsidRDefault="00AE35F8" w:rsidP="00AE35F8">
      <w:pPr>
        <w:ind w:right="418"/>
        <w:jc w:val="both"/>
        <w:rPr>
          <w:rFonts w:ascii="Calibri Light" w:hAnsi="Calibri Light" w:cs="Calibri Light"/>
          <w:color w:val="000000" w:themeColor="text1"/>
        </w:rPr>
      </w:pPr>
    </w:p>
    <w:p w:rsidR="00604925" w:rsidRPr="00313BBD" w:rsidRDefault="00604925" w:rsidP="00604925">
      <w:pPr>
        <w:pStyle w:val="Paragrafoelenco"/>
        <w:ind w:left="720" w:right="418"/>
        <w:jc w:val="both"/>
        <w:rPr>
          <w:rFonts w:ascii="Calibri Light" w:hAnsi="Calibri Light" w:cs="Calibri Light"/>
          <w:color w:val="000000" w:themeColor="text1"/>
        </w:rPr>
      </w:pPr>
    </w:p>
    <w:p w:rsidR="002129E4" w:rsidRPr="00313BBD" w:rsidRDefault="002129E4" w:rsidP="006A4F18">
      <w:pPr>
        <w:pStyle w:val="Paragrafoelenco"/>
        <w:numPr>
          <w:ilvl w:val="0"/>
          <w:numId w:val="37"/>
        </w:numPr>
        <w:ind w:right="418"/>
        <w:jc w:val="both"/>
        <w:rPr>
          <w:rFonts w:ascii="Calibri Light" w:hAnsi="Calibri Light" w:cs="Calibri Light"/>
          <w:color w:val="000000" w:themeColor="text1"/>
        </w:rPr>
      </w:pPr>
      <w:r w:rsidRPr="002129E4">
        <w:rPr>
          <w:rFonts w:ascii="Calibri Light" w:hAnsi="Calibri Light" w:cs="Calibri Light"/>
          <w:color w:val="000000" w:themeColor="text1"/>
        </w:rPr>
        <w:t>Elementi di verifica ex ante</w:t>
      </w:r>
      <w:r w:rsidRPr="00313BBD">
        <w:rPr>
          <w:rFonts w:ascii="Calibri Light" w:hAnsi="Calibri Light" w:cs="Calibri Light"/>
          <w:color w:val="000000" w:themeColor="text1"/>
        </w:rPr>
        <w:t xml:space="preserve">: </w:t>
      </w:r>
    </w:p>
    <w:tbl>
      <w:tblPr>
        <w:tblStyle w:val="Grigliatabella"/>
        <w:tblW w:w="0" w:type="auto"/>
        <w:tblInd w:w="720" w:type="dxa"/>
        <w:tblLook w:val="04A0" w:firstRow="1" w:lastRow="0" w:firstColumn="1" w:lastColumn="0" w:noHBand="0" w:noVBand="1"/>
      </w:tblPr>
      <w:tblGrid>
        <w:gridCol w:w="10070"/>
      </w:tblGrid>
      <w:tr w:rsidR="00604925" w:rsidTr="00AE35F8">
        <w:trPr>
          <w:trHeight w:val="1143"/>
        </w:trPr>
        <w:tc>
          <w:tcPr>
            <w:tcW w:w="10790" w:type="dxa"/>
          </w:tcPr>
          <w:p w:rsidR="00604925" w:rsidRDefault="00604925" w:rsidP="0054776E">
            <w:pPr>
              <w:pStyle w:val="Paragrafoelenco"/>
              <w:numPr>
                <w:ilvl w:val="0"/>
                <w:numId w:val="25"/>
              </w:numPr>
              <w:ind w:left="0" w:firstLine="0"/>
              <w:jc w:val="both"/>
              <w:rPr>
                <w:rFonts w:ascii="Calibri Light" w:hAnsi="Calibri Light" w:cs="Calibri Light"/>
                <w:b/>
                <w:bCs/>
                <w:color w:val="000000" w:themeColor="text1"/>
                <w:u w:val="single"/>
              </w:rPr>
            </w:pPr>
            <w:bookmarkStart w:id="1" w:name="_Hlk194856868"/>
            <w:r w:rsidRPr="00604925">
              <w:rPr>
                <w:rFonts w:ascii="Calibri Light" w:hAnsi="Calibri Light" w:cs="Calibri Light"/>
                <w:b/>
                <w:bCs/>
                <w:color w:val="000000" w:themeColor="text1"/>
                <w:u w:val="single"/>
              </w:rPr>
              <w:t>Adattamento ai cambiamenti climatici</w:t>
            </w:r>
          </w:p>
          <w:p w:rsidR="0054776E" w:rsidRDefault="0054776E" w:rsidP="0054776E">
            <w:pPr>
              <w:jc w:val="both"/>
              <w:rPr>
                <w:rFonts w:ascii="Calibri Light" w:hAnsi="Calibri Light" w:cs="Calibri Light"/>
                <w:color w:val="000000" w:themeColor="text1"/>
              </w:rPr>
            </w:pPr>
            <w:r w:rsidRPr="0054776E">
              <w:rPr>
                <w:rFonts w:ascii="Calibri Light" w:hAnsi="Calibri Light" w:cs="Calibri Light"/>
                <w:color w:val="000000" w:themeColor="text1"/>
              </w:rPr>
              <w:t>Redazione In fase di progettazione del report di analisi dell’adattabilità</w:t>
            </w:r>
            <w:r>
              <w:rPr>
                <w:rFonts w:ascii="Calibri Light" w:hAnsi="Calibri Light" w:cs="Calibri Light"/>
                <w:color w:val="000000" w:themeColor="text1"/>
              </w:rPr>
              <w:t>;</w:t>
            </w:r>
          </w:p>
          <w:p w:rsidR="00A26933" w:rsidRPr="006F66E3" w:rsidRDefault="00A26933" w:rsidP="002C4EED">
            <w:pPr>
              <w:pStyle w:val="Paragrafoelenco"/>
              <w:numPr>
                <w:ilvl w:val="0"/>
                <w:numId w:val="25"/>
              </w:numPr>
              <w:ind w:left="0" w:firstLine="0"/>
              <w:jc w:val="both"/>
              <w:rPr>
                <w:rFonts w:ascii="Calibri Light" w:hAnsi="Calibri Light" w:cs="Calibri Light"/>
                <w:color w:val="000000" w:themeColor="text1"/>
              </w:rPr>
            </w:pPr>
            <w:r w:rsidRPr="006F66E3">
              <w:rPr>
                <w:rFonts w:ascii="Calibri Light" w:hAnsi="Calibri Light" w:cs="Calibri Light"/>
                <w:b/>
                <w:bCs/>
                <w:color w:val="000000" w:themeColor="text1"/>
                <w:u w:val="single"/>
              </w:rPr>
              <w:t>Economia circolare</w:t>
            </w:r>
          </w:p>
          <w:p w:rsidR="0040345E" w:rsidRDefault="0040345E" w:rsidP="0040345E">
            <w:pPr>
              <w:pStyle w:val="Paragrafoelenco"/>
              <w:ind w:left="0"/>
              <w:jc w:val="both"/>
              <w:rPr>
                <w:rFonts w:ascii="Calibri Light" w:hAnsi="Calibri Light" w:cs="Calibri Light"/>
                <w:color w:val="000000" w:themeColor="text1"/>
              </w:rPr>
            </w:pPr>
            <w:r w:rsidRPr="0040345E">
              <w:rPr>
                <w:rFonts w:ascii="Calibri Light" w:hAnsi="Calibri Light" w:cs="Calibri Light"/>
                <w:color w:val="000000" w:themeColor="text1"/>
              </w:rPr>
              <w:t>Redazione del Piano di gestione rifiuti</w:t>
            </w:r>
          </w:p>
          <w:p w:rsidR="00A26933" w:rsidRDefault="00A26933" w:rsidP="00FD2D28">
            <w:pPr>
              <w:pStyle w:val="Paragrafoelenco"/>
              <w:numPr>
                <w:ilvl w:val="0"/>
                <w:numId w:val="25"/>
              </w:numPr>
              <w:ind w:left="0" w:firstLine="0"/>
              <w:jc w:val="both"/>
              <w:rPr>
                <w:rFonts w:ascii="Calibri Light" w:hAnsi="Calibri Light" w:cs="Calibri Light"/>
                <w:b/>
                <w:bCs/>
                <w:color w:val="000000" w:themeColor="text1"/>
                <w:u w:val="single"/>
              </w:rPr>
            </w:pPr>
            <w:r w:rsidRPr="00A26933">
              <w:rPr>
                <w:rFonts w:ascii="Calibri Light" w:hAnsi="Calibri Light" w:cs="Calibri Light"/>
                <w:b/>
                <w:bCs/>
                <w:color w:val="000000" w:themeColor="text1"/>
                <w:u w:val="single"/>
              </w:rPr>
              <w:t>Protezione e ripristino della biodiversità e degli Ecosistemi</w:t>
            </w:r>
          </w:p>
          <w:p w:rsidR="008E2C9F" w:rsidRDefault="00EA40B3" w:rsidP="008E2C9F">
            <w:pPr>
              <w:jc w:val="both"/>
              <w:rPr>
                <w:rFonts w:ascii="Calibri Light" w:hAnsi="Calibri Light" w:cs="Calibri Light"/>
                <w:color w:val="000000" w:themeColor="text1"/>
              </w:rPr>
            </w:pPr>
            <w:r w:rsidRPr="00EA40B3">
              <w:rPr>
                <w:rFonts w:ascii="Calibri Light" w:hAnsi="Calibri Light" w:cs="Calibri Light"/>
                <w:color w:val="000000" w:themeColor="text1"/>
              </w:rPr>
              <w:t>Verificare che la localizzazione dell’opera non sia all’interno delle aree indicate</w:t>
            </w:r>
            <w:r>
              <w:rPr>
                <w:rFonts w:ascii="Calibri Light" w:hAnsi="Calibri Light" w:cs="Calibri Light"/>
                <w:color w:val="000000" w:themeColor="text1"/>
              </w:rPr>
              <w:t xml:space="preserve"> nelle al punto 9 delle raccomandazioni</w:t>
            </w:r>
            <w:r w:rsidRPr="00EA40B3">
              <w:rPr>
                <w:rFonts w:ascii="Calibri Light" w:hAnsi="Calibri Light" w:cs="Calibri Light"/>
                <w:color w:val="000000" w:themeColor="text1"/>
              </w:rPr>
              <w:t>;</w:t>
            </w:r>
            <w:r>
              <w:rPr>
                <w:rFonts w:ascii="Calibri Light" w:hAnsi="Calibri Light" w:cs="Calibri Light"/>
                <w:color w:val="000000" w:themeColor="text1"/>
              </w:rPr>
              <w:t xml:space="preserve"> </w:t>
            </w:r>
            <w:r w:rsidRPr="00EA40B3">
              <w:rPr>
                <w:rFonts w:ascii="Calibri Light" w:hAnsi="Calibri Light" w:cs="Calibri Light"/>
                <w:color w:val="000000" w:themeColor="text1"/>
              </w:rPr>
              <w:t>Per le opere situate in aree sensibili sotto il profilo della biodiversità o in prossimità</w:t>
            </w:r>
            <w:r>
              <w:rPr>
                <w:rFonts w:ascii="Calibri Light" w:hAnsi="Calibri Light" w:cs="Calibri Light"/>
                <w:color w:val="000000" w:themeColor="text1"/>
              </w:rPr>
              <w:t xml:space="preserve"> </w:t>
            </w:r>
            <w:r w:rsidRPr="00EA40B3">
              <w:rPr>
                <w:rFonts w:ascii="Calibri Light" w:hAnsi="Calibri Light" w:cs="Calibri Light"/>
                <w:color w:val="000000" w:themeColor="text1"/>
              </w:rPr>
              <w:t>di esse, fermo restando le aree di divieto, bisognerà prevedere:</w:t>
            </w:r>
            <w:r>
              <w:rPr>
                <w:rFonts w:ascii="Calibri Light" w:hAnsi="Calibri Light" w:cs="Calibri Light"/>
                <w:color w:val="000000" w:themeColor="text1"/>
              </w:rPr>
              <w:t xml:space="preserve"> l</w:t>
            </w:r>
            <w:r w:rsidRPr="00EA40B3">
              <w:rPr>
                <w:rFonts w:ascii="Calibri Light" w:hAnsi="Calibri Light" w:cs="Calibri Light"/>
                <w:color w:val="000000" w:themeColor="text1"/>
              </w:rPr>
              <w:t xml:space="preserve">a verifica preliminare, mediante censimento </w:t>
            </w:r>
            <w:proofErr w:type="spellStart"/>
            <w:r w:rsidRPr="00EA40B3">
              <w:rPr>
                <w:rFonts w:ascii="Calibri Light" w:hAnsi="Calibri Light" w:cs="Calibri Light"/>
                <w:color w:val="000000" w:themeColor="text1"/>
              </w:rPr>
              <w:t>floro</w:t>
            </w:r>
            <w:proofErr w:type="spellEnd"/>
            <w:r w:rsidRPr="00EA40B3">
              <w:rPr>
                <w:rFonts w:ascii="Calibri Light" w:hAnsi="Calibri Light" w:cs="Calibri Light"/>
                <w:color w:val="000000" w:themeColor="text1"/>
              </w:rPr>
              <w:t xml:space="preserve"> faunistico , dell’assenza</w:t>
            </w:r>
            <w:r>
              <w:rPr>
                <w:rFonts w:ascii="Calibri Light" w:hAnsi="Calibri Light" w:cs="Calibri Light"/>
                <w:color w:val="000000" w:themeColor="text1"/>
              </w:rPr>
              <w:t xml:space="preserve"> </w:t>
            </w:r>
            <w:r w:rsidRPr="00EA40B3">
              <w:rPr>
                <w:rFonts w:ascii="Calibri Light" w:hAnsi="Calibri Light" w:cs="Calibri Light"/>
                <w:color w:val="000000" w:themeColor="text1"/>
              </w:rPr>
              <w:t>di habitat di specie (flora e fauna) in pericolo elencate nella lista rossa europea</w:t>
            </w:r>
            <w:r w:rsidR="008E2C9F">
              <w:rPr>
                <w:rFonts w:ascii="Calibri Light" w:hAnsi="Calibri Light" w:cs="Calibri Light"/>
                <w:color w:val="000000" w:themeColor="text1"/>
              </w:rPr>
              <w:t xml:space="preserve"> </w:t>
            </w:r>
            <w:r w:rsidRPr="00EA40B3">
              <w:rPr>
                <w:rFonts w:ascii="Calibri Light" w:hAnsi="Calibri Light" w:cs="Calibri Light"/>
                <w:color w:val="000000" w:themeColor="text1"/>
              </w:rPr>
              <w:t>o nella lista rossa dell'IUCN</w:t>
            </w:r>
            <w:r w:rsidR="008E2C9F">
              <w:rPr>
                <w:rFonts w:ascii="Calibri Light" w:hAnsi="Calibri Light" w:cs="Calibri Light"/>
                <w:color w:val="000000" w:themeColor="text1"/>
              </w:rPr>
              <w:t xml:space="preserve">; </w:t>
            </w:r>
            <w:r w:rsidRPr="00EA40B3">
              <w:rPr>
                <w:rFonts w:ascii="Calibri Light" w:hAnsi="Calibri Light" w:cs="Calibri Light"/>
                <w:color w:val="000000" w:themeColor="text1"/>
              </w:rPr>
              <w:t>Per gli interventi situati in siti della Rete Natura 2000, o in prossimità di essi,</w:t>
            </w:r>
            <w:r w:rsidR="008E2C9F">
              <w:rPr>
                <w:rFonts w:ascii="Calibri Light" w:hAnsi="Calibri Light" w:cs="Calibri Light"/>
                <w:color w:val="000000" w:themeColor="text1"/>
              </w:rPr>
              <w:t xml:space="preserve"> </w:t>
            </w:r>
            <w:r w:rsidRPr="00EA40B3">
              <w:rPr>
                <w:rFonts w:ascii="Calibri Light" w:hAnsi="Calibri Light" w:cs="Calibri Light"/>
                <w:color w:val="000000" w:themeColor="text1"/>
              </w:rPr>
              <w:t>sarà necessario sottoporre l’intervento a Valutazione di Incidenza (D</w:t>
            </w:r>
            <w:r w:rsidR="008E2C9F">
              <w:rPr>
                <w:rFonts w:ascii="Calibri Light" w:hAnsi="Calibri Light" w:cs="Calibri Light"/>
                <w:color w:val="000000" w:themeColor="text1"/>
              </w:rPr>
              <w:t>.</w:t>
            </w:r>
            <w:r w:rsidRPr="00EA40B3">
              <w:rPr>
                <w:rFonts w:ascii="Calibri Light" w:hAnsi="Calibri Light" w:cs="Calibri Light"/>
                <w:color w:val="000000" w:themeColor="text1"/>
              </w:rPr>
              <w:t>P</w:t>
            </w:r>
            <w:r w:rsidR="008E2C9F">
              <w:rPr>
                <w:rFonts w:ascii="Calibri Light" w:hAnsi="Calibri Light" w:cs="Calibri Light"/>
                <w:color w:val="000000" w:themeColor="text1"/>
              </w:rPr>
              <w:t>.</w:t>
            </w:r>
            <w:r w:rsidRPr="00EA40B3">
              <w:rPr>
                <w:rFonts w:ascii="Calibri Light" w:hAnsi="Calibri Light" w:cs="Calibri Light"/>
                <w:color w:val="000000" w:themeColor="text1"/>
              </w:rPr>
              <w:t>R</w:t>
            </w:r>
            <w:r w:rsidR="008E2C9F">
              <w:rPr>
                <w:rFonts w:ascii="Calibri Light" w:hAnsi="Calibri Light" w:cs="Calibri Light"/>
                <w:color w:val="000000" w:themeColor="text1"/>
              </w:rPr>
              <w:t xml:space="preserve"> </w:t>
            </w:r>
            <w:r w:rsidRPr="00EA40B3">
              <w:rPr>
                <w:rFonts w:ascii="Calibri Light" w:hAnsi="Calibri Light" w:cs="Calibri Light"/>
                <w:color w:val="000000" w:themeColor="text1"/>
              </w:rPr>
              <w:t>357/97)</w:t>
            </w:r>
            <w:r w:rsidR="008E2C9F">
              <w:rPr>
                <w:rFonts w:ascii="Calibri Light" w:hAnsi="Calibri Light" w:cs="Calibri Light"/>
                <w:color w:val="000000" w:themeColor="text1"/>
              </w:rPr>
              <w:t>;P</w:t>
            </w:r>
            <w:r w:rsidRPr="00EA40B3">
              <w:rPr>
                <w:rFonts w:ascii="Calibri Light" w:hAnsi="Calibri Light" w:cs="Calibri Light"/>
                <w:color w:val="000000" w:themeColor="text1"/>
              </w:rPr>
              <w:t>er aree naturali protette (quali ad esempio parchi nazionali, parchi</w:t>
            </w:r>
            <w:r w:rsidR="008E2C9F">
              <w:rPr>
                <w:rFonts w:ascii="Calibri Light" w:hAnsi="Calibri Light" w:cs="Calibri Light"/>
                <w:color w:val="000000" w:themeColor="text1"/>
              </w:rPr>
              <w:t xml:space="preserve"> </w:t>
            </w:r>
            <w:r w:rsidRPr="00EA40B3">
              <w:rPr>
                <w:rFonts w:ascii="Calibri Light" w:hAnsi="Calibri Light" w:cs="Calibri Light"/>
                <w:color w:val="000000" w:themeColor="text1"/>
              </w:rPr>
              <w:t>interregionali, parchi regionali, aree marine protette), nulla osta degli enti</w:t>
            </w:r>
            <w:r w:rsidR="008E2C9F">
              <w:rPr>
                <w:rFonts w:ascii="Calibri Light" w:hAnsi="Calibri Light" w:cs="Calibri Light"/>
                <w:color w:val="000000" w:themeColor="text1"/>
              </w:rPr>
              <w:t xml:space="preserve"> </w:t>
            </w:r>
            <w:r w:rsidRPr="00EA40B3">
              <w:rPr>
                <w:rFonts w:ascii="Calibri Light" w:hAnsi="Calibri Light" w:cs="Calibri Light"/>
                <w:color w:val="000000" w:themeColor="text1"/>
              </w:rPr>
              <w:t>competenti.</w:t>
            </w:r>
          </w:p>
          <w:p w:rsidR="00CF7850" w:rsidRPr="00A26933" w:rsidRDefault="00CF7850" w:rsidP="008E2C9F">
            <w:pPr>
              <w:jc w:val="both"/>
              <w:rPr>
                <w:rFonts w:ascii="Calibri Light" w:hAnsi="Calibri Light" w:cs="Calibri Light"/>
                <w:color w:val="000000" w:themeColor="text1"/>
              </w:rPr>
            </w:pPr>
          </w:p>
        </w:tc>
      </w:tr>
      <w:bookmarkEnd w:id="1"/>
    </w:tbl>
    <w:p w:rsidR="002129E4" w:rsidRPr="008A6A44" w:rsidRDefault="002129E4" w:rsidP="002129E4">
      <w:pPr>
        <w:ind w:right="418"/>
        <w:jc w:val="both"/>
        <w:rPr>
          <w:rFonts w:ascii="Calibri Light" w:hAnsi="Calibri Light" w:cs="Calibri Light"/>
          <w:color w:val="000000" w:themeColor="text1"/>
        </w:rPr>
      </w:pPr>
    </w:p>
    <w:p w:rsidR="002129E4" w:rsidRDefault="002129E4" w:rsidP="006A4F18">
      <w:pPr>
        <w:pStyle w:val="Paragrafoelenco"/>
        <w:numPr>
          <w:ilvl w:val="0"/>
          <w:numId w:val="37"/>
        </w:numPr>
        <w:ind w:right="418"/>
        <w:jc w:val="both"/>
        <w:rPr>
          <w:rFonts w:ascii="Calibri Light" w:hAnsi="Calibri Light" w:cs="Calibri Light"/>
          <w:color w:val="000000" w:themeColor="text1"/>
        </w:rPr>
      </w:pPr>
      <w:r w:rsidRPr="002129E4">
        <w:rPr>
          <w:rFonts w:ascii="Calibri Light" w:hAnsi="Calibri Light" w:cs="Calibri Light"/>
          <w:color w:val="000000" w:themeColor="text1"/>
        </w:rPr>
        <w:lastRenderedPageBreak/>
        <w:t xml:space="preserve">Elementi di verifica ex </w:t>
      </w:r>
      <w:r>
        <w:rPr>
          <w:rFonts w:ascii="Calibri Light" w:hAnsi="Calibri Light" w:cs="Calibri Light"/>
          <w:color w:val="000000" w:themeColor="text1"/>
        </w:rPr>
        <w:t>post</w:t>
      </w:r>
      <w:r w:rsidRPr="00313BBD">
        <w:rPr>
          <w:rFonts w:ascii="Calibri Light" w:hAnsi="Calibri Light" w:cs="Calibri Light"/>
          <w:color w:val="000000" w:themeColor="text1"/>
        </w:rPr>
        <w:t xml:space="preserve">: </w:t>
      </w:r>
    </w:p>
    <w:tbl>
      <w:tblPr>
        <w:tblStyle w:val="Grigliatabella"/>
        <w:tblW w:w="0" w:type="auto"/>
        <w:tblInd w:w="720" w:type="dxa"/>
        <w:tblLook w:val="04A0" w:firstRow="1" w:lastRow="0" w:firstColumn="1" w:lastColumn="0" w:noHBand="0" w:noVBand="1"/>
      </w:tblPr>
      <w:tblGrid>
        <w:gridCol w:w="10070"/>
      </w:tblGrid>
      <w:tr w:rsidR="00604925" w:rsidTr="00604925">
        <w:trPr>
          <w:trHeight w:val="4698"/>
        </w:trPr>
        <w:tc>
          <w:tcPr>
            <w:tcW w:w="10790" w:type="dxa"/>
          </w:tcPr>
          <w:p w:rsidR="00604925" w:rsidRDefault="00604925" w:rsidP="001C5EE8">
            <w:pPr>
              <w:pStyle w:val="Paragrafoelenco"/>
              <w:numPr>
                <w:ilvl w:val="0"/>
                <w:numId w:val="26"/>
              </w:numPr>
              <w:ind w:left="0" w:firstLine="0"/>
              <w:jc w:val="both"/>
              <w:rPr>
                <w:rFonts w:ascii="Calibri Light" w:hAnsi="Calibri Light" w:cs="Calibri Light"/>
                <w:b/>
                <w:bCs/>
                <w:color w:val="000000" w:themeColor="text1"/>
                <w:u w:val="single"/>
              </w:rPr>
            </w:pPr>
            <w:r w:rsidRPr="00604925">
              <w:rPr>
                <w:rFonts w:ascii="Calibri Light" w:hAnsi="Calibri Light" w:cs="Calibri Light"/>
                <w:b/>
                <w:bCs/>
                <w:color w:val="000000" w:themeColor="text1"/>
                <w:u w:val="single"/>
              </w:rPr>
              <w:t>Adattamento ai cambiamenti climatici</w:t>
            </w:r>
          </w:p>
          <w:p w:rsidR="00CF7850" w:rsidRPr="0040345E" w:rsidRDefault="0054776E" w:rsidP="0040345E">
            <w:pPr>
              <w:jc w:val="both"/>
              <w:rPr>
                <w:rFonts w:ascii="Calibri Light" w:hAnsi="Calibri Light" w:cs="Calibri Light"/>
                <w:b/>
                <w:bCs/>
                <w:color w:val="000000" w:themeColor="text1"/>
                <w:u w:val="single"/>
              </w:rPr>
            </w:pPr>
            <w:r w:rsidRPr="0054776E">
              <w:rPr>
                <w:rFonts w:ascii="Calibri Light" w:hAnsi="Calibri Light" w:cs="Calibri Light"/>
                <w:color w:val="000000" w:themeColor="text1"/>
              </w:rPr>
              <w:t>Verifica adozione delle soluzioni di adattabilità definite a seguito della</w:t>
            </w:r>
            <w:r>
              <w:rPr>
                <w:rFonts w:ascii="Calibri Light" w:hAnsi="Calibri Light" w:cs="Calibri Light"/>
                <w:color w:val="000000" w:themeColor="text1"/>
              </w:rPr>
              <w:t xml:space="preserve"> </w:t>
            </w:r>
            <w:r w:rsidRPr="0054776E">
              <w:rPr>
                <w:rFonts w:ascii="Calibri Light" w:hAnsi="Calibri Light" w:cs="Calibri Light"/>
                <w:color w:val="000000" w:themeColor="text1"/>
              </w:rPr>
              <w:t>analisi dell’adattabilità realizzata.</w:t>
            </w:r>
          </w:p>
          <w:p w:rsidR="0054776E" w:rsidRDefault="0054776E" w:rsidP="0054776E">
            <w:pPr>
              <w:pStyle w:val="Paragrafoelenco"/>
              <w:numPr>
                <w:ilvl w:val="0"/>
                <w:numId w:val="26"/>
              </w:numPr>
              <w:ind w:left="0" w:firstLine="0"/>
              <w:jc w:val="both"/>
              <w:rPr>
                <w:rFonts w:ascii="Calibri Light" w:hAnsi="Calibri Light" w:cs="Calibri Light"/>
                <w:b/>
                <w:bCs/>
                <w:color w:val="000000" w:themeColor="text1"/>
                <w:u w:val="single"/>
              </w:rPr>
            </w:pPr>
            <w:r w:rsidRPr="0054776E">
              <w:rPr>
                <w:rFonts w:ascii="Calibri Light" w:hAnsi="Calibri Light" w:cs="Calibri Light"/>
                <w:b/>
                <w:bCs/>
                <w:color w:val="000000" w:themeColor="text1"/>
                <w:u w:val="single"/>
              </w:rPr>
              <w:t xml:space="preserve">Uso sostenibile e protezione delle acque e delle risorse marine </w:t>
            </w:r>
          </w:p>
          <w:p w:rsidR="0040345E" w:rsidRDefault="0040345E" w:rsidP="0040345E">
            <w:pPr>
              <w:jc w:val="both"/>
              <w:rPr>
                <w:rFonts w:ascii="Calibri Light" w:hAnsi="Calibri Light" w:cs="Calibri Light"/>
                <w:color w:val="000000" w:themeColor="text1"/>
              </w:rPr>
            </w:pPr>
            <w:r w:rsidRPr="0040345E">
              <w:rPr>
                <w:rFonts w:ascii="Calibri Light" w:hAnsi="Calibri Light" w:cs="Calibri Light"/>
                <w:color w:val="000000" w:themeColor="text1"/>
              </w:rPr>
              <w:t>Verificare l’adozione delle azioni mitigative previste dalla analisi delle possibili</w:t>
            </w:r>
            <w:r>
              <w:rPr>
                <w:rFonts w:ascii="Calibri Light" w:hAnsi="Calibri Light" w:cs="Calibri Light"/>
                <w:color w:val="000000" w:themeColor="text1"/>
              </w:rPr>
              <w:t xml:space="preserve"> </w:t>
            </w:r>
            <w:r w:rsidRPr="0040345E">
              <w:rPr>
                <w:rFonts w:ascii="Calibri Light" w:hAnsi="Calibri Light" w:cs="Calibri Light"/>
                <w:color w:val="000000" w:themeColor="text1"/>
              </w:rPr>
              <w:t>interazioni.</w:t>
            </w:r>
          </w:p>
          <w:p w:rsidR="00E30D1F" w:rsidRPr="00E30D1F" w:rsidRDefault="00E30D1F" w:rsidP="008E2C9F">
            <w:pPr>
              <w:pStyle w:val="Paragrafoelenco"/>
              <w:numPr>
                <w:ilvl w:val="0"/>
                <w:numId w:val="26"/>
              </w:numPr>
              <w:ind w:left="0" w:firstLine="0"/>
              <w:jc w:val="both"/>
              <w:rPr>
                <w:rFonts w:ascii="Calibri Light" w:hAnsi="Calibri Light" w:cs="Calibri Light"/>
                <w:b/>
                <w:bCs/>
                <w:color w:val="000000" w:themeColor="text1"/>
                <w:u w:val="single"/>
              </w:rPr>
            </w:pPr>
            <w:r w:rsidRPr="00E30D1F">
              <w:rPr>
                <w:rFonts w:ascii="Calibri Light" w:hAnsi="Calibri Light" w:cs="Calibri Light"/>
                <w:b/>
                <w:bCs/>
                <w:color w:val="000000" w:themeColor="text1"/>
                <w:u w:val="single"/>
              </w:rPr>
              <w:t>Economia circolare</w:t>
            </w:r>
          </w:p>
          <w:p w:rsidR="00E30D1F" w:rsidRDefault="00E30D1F" w:rsidP="00FD2D28">
            <w:pPr>
              <w:jc w:val="both"/>
              <w:rPr>
                <w:rFonts w:ascii="Calibri Light" w:hAnsi="Calibri Light" w:cs="Calibri Light"/>
                <w:color w:val="000000" w:themeColor="text1"/>
              </w:rPr>
            </w:pPr>
            <w:r w:rsidRPr="00E30D1F">
              <w:rPr>
                <w:rFonts w:ascii="Calibri Light" w:hAnsi="Calibri Light" w:cs="Calibri Light"/>
                <w:color w:val="000000" w:themeColor="text1"/>
              </w:rPr>
              <w:t>Relazione finale con l’indicazione dei rifiuti prodotti, da cui emerga la destinazione ad una operazione “R”</w:t>
            </w:r>
            <w:r w:rsidR="00FD2D28">
              <w:rPr>
                <w:rFonts w:ascii="Calibri Light" w:hAnsi="Calibri Light" w:cs="Calibri Light"/>
                <w:color w:val="000000" w:themeColor="text1"/>
              </w:rPr>
              <w:t xml:space="preserve">; </w:t>
            </w:r>
            <w:r w:rsidR="00FD2D28" w:rsidRPr="00FD2D28">
              <w:rPr>
                <w:rFonts w:ascii="Calibri Light" w:hAnsi="Calibri Light" w:cs="Calibri Light"/>
                <w:color w:val="000000" w:themeColor="text1"/>
              </w:rPr>
              <w:t>Attivazione procedura di gestione terre e rocce da scavo di cui al D.P.R. n.120/2017</w:t>
            </w:r>
            <w:r w:rsidR="00FD2D28">
              <w:rPr>
                <w:rFonts w:ascii="Calibri Light" w:hAnsi="Calibri Light" w:cs="Calibri Light"/>
                <w:color w:val="000000" w:themeColor="text1"/>
              </w:rPr>
              <w:t xml:space="preserve"> </w:t>
            </w:r>
            <w:r w:rsidR="00FD2D28" w:rsidRPr="00FD2D28">
              <w:rPr>
                <w:rFonts w:ascii="Calibri Light" w:hAnsi="Calibri Light" w:cs="Calibri Light"/>
                <w:color w:val="000000" w:themeColor="text1"/>
              </w:rPr>
              <w:t>o motivarne l’esclusione</w:t>
            </w:r>
            <w:r w:rsidR="00FD2D28">
              <w:rPr>
                <w:rFonts w:ascii="Calibri Light" w:hAnsi="Calibri Light" w:cs="Calibri Light"/>
                <w:color w:val="000000" w:themeColor="text1"/>
              </w:rPr>
              <w:t>.</w:t>
            </w:r>
          </w:p>
          <w:p w:rsidR="00D85CEE" w:rsidRDefault="00D85CEE" w:rsidP="00E30D1F">
            <w:pPr>
              <w:pStyle w:val="Paragrafoelenco"/>
              <w:numPr>
                <w:ilvl w:val="0"/>
                <w:numId w:val="26"/>
              </w:numPr>
              <w:ind w:left="0" w:firstLine="0"/>
              <w:jc w:val="both"/>
              <w:rPr>
                <w:rFonts w:ascii="Calibri Light" w:hAnsi="Calibri Light" w:cs="Calibri Light"/>
                <w:b/>
                <w:bCs/>
                <w:color w:val="000000" w:themeColor="text1"/>
                <w:u w:val="single"/>
              </w:rPr>
            </w:pPr>
            <w:r w:rsidRPr="00A26933">
              <w:rPr>
                <w:rFonts w:ascii="Calibri Light" w:hAnsi="Calibri Light" w:cs="Calibri Light"/>
                <w:b/>
                <w:bCs/>
                <w:color w:val="000000" w:themeColor="text1"/>
                <w:u w:val="single"/>
              </w:rPr>
              <w:t>Protezione e ripristino della biodiversità e degli Ecosistemi</w:t>
            </w:r>
          </w:p>
          <w:p w:rsidR="00D85CEE" w:rsidRDefault="00E30D1F" w:rsidP="00E30D1F">
            <w:pPr>
              <w:jc w:val="both"/>
              <w:rPr>
                <w:rFonts w:ascii="Calibri Light" w:hAnsi="Calibri Light" w:cs="Calibri Light"/>
                <w:color w:val="000000" w:themeColor="text1"/>
              </w:rPr>
            </w:pPr>
            <w:r w:rsidRPr="00E30D1F">
              <w:rPr>
                <w:rFonts w:ascii="Calibri Light" w:hAnsi="Calibri Light" w:cs="Calibri Light"/>
                <w:color w:val="000000" w:themeColor="text1"/>
              </w:rPr>
              <w:t>Presentazione certificazioni FSC/PEFC o altra certificazione equivalente di</w:t>
            </w:r>
            <w:r>
              <w:rPr>
                <w:rFonts w:ascii="Calibri Light" w:hAnsi="Calibri Light" w:cs="Calibri Light"/>
                <w:color w:val="000000" w:themeColor="text1"/>
              </w:rPr>
              <w:t xml:space="preserve"> </w:t>
            </w:r>
            <w:r w:rsidRPr="00E30D1F">
              <w:rPr>
                <w:rFonts w:ascii="Calibri Light" w:hAnsi="Calibri Light" w:cs="Calibri Light"/>
                <w:color w:val="000000" w:themeColor="text1"/>
              </w:rPr>
              <w:t>prodotto rilasciata sotto accreditamento per il legno vergine</w:t>
            </w:r>
            <w:r>
              <w:rPr>
                <w:rFonts w:ascii="Calibri Light" w:hAnsi="Calibri Light" w:cs="Calibri Light"/>
                <w:color w:val="000000" w:themeColor="text1"/>
              </w:rPr>
              <w:t xml:space="preserve"> e </w:t>
            </w:r>
            <w:r w:rsidRPr="00E30D1F">
              <w:rPr>
                <w:rFonts w:ascii="Calibri Light" w:hAnsi="Calibri Light" w:cs="Calibri Light"/>
                <w:color w:val="000000" w:themeColor="text1"/>
              </w:rPr>
              <w:t>Schede tecniche del materiale (legno) impiegato (da riutilizzo/riciclo);</w:t>
            </w:r>
          </w:p>
          <w:p w:rsidR="00CF7850" w:rsidRPr="00604925" w:rsidRDefault="00CF7850" w:rsidP="00E30D1F">
            <w:pPr>
              <w:jc w:val="both"/>
              <w:rPr>
                <w:rFonts w:ascii="Calibri Light" w:hAnsi="Calibri Light" w:cs="Calibri Light"/>
                <w:color w:val="000000" w:themeColor="text1"/>
              </w:rPr>
            </w:pPr>
            <w:r w:rsidRPr="000C00E4">
              <w:rPr>
                <w:rFonts w:ascii="Calibri Light" w:hAnsi="Calibri Light" w:cs="Calibri Light"/>
                <w:color w:val="000000" w:themeColor="text1"/>
              </w:rPr>
              <w:t>Se pertinente, verificare che le azioni mitigative previste dalla VIA siano state adottate</w:t>
            </w:r>
            <w:r>
              <w:rPr>
                <w:rFonts w:ascii="Calibri Light" w:hAnsi="Calibri Light" w:cs="Calibri Light"/>
                <w:color w:val="000000" w:themeColor="text1"/>
              </w:rPr>
              <w:t xml:space="preserve"> e s</w:t>
            </w:r>
            <w:r w:rsidRPr="000C00E4">
              <w:rPr>
                <w:rFonts w:ascii="Calibri Light" w:hAnsi="Calibri Light" w:cs="Calibri Light"/>
                <w:color w:val="000000" w:themeColor="text1"/>
              </w:rPr>
              <w:t xml:space="preserve">e pertinente, indicare adozione delle azioni mitigative previste dalla </w:t>
            </w:r>
            <w:proofErr w:type="spellStart"/>
            <w:r w:rsidRPr="000C00E4">
              <w:rPr>
                <w:rFonts w:ascii="Calibri Light" w:hAnsi="Calibri Light" w:cs="Calibri Light"/>
                <w:color w:val="000000" w:themeColor="text1"/>
              </w:rPr>
              <w:t>VIncA</w:t>
            </w:r>
            <w:proofErr w:type="spellEnd"/>
            <w:r w:rsidRPr="000C00E4">
              <w:rPr>
                <w:rFonts w:ascii="Calibri Light" w:hAnsi="Calibri Light" w:cs="Calibri Light"/>
                <w:color w:val="000000" w:themeColor="text1"/>
              </w:rPr>
              <w:t>.</w:t>
            </w:r>
          </w:p>
        </w:tc>
      </w:tr>
    </w:tbl>
    <w:p w:rsidR="002129E4" w:rsidRPr="00604925" w:rsidRDefault="002129E4" w:rsidP="00604925">
      <w:pPr>
        <w:ind w:right="418"/>
        <w:jc w:val="both"/>
        <w:rPr>
          <w:rFonts w:ascii="Calibri Light" w:hAnsi="Calibri Light" w:cs="Calibri Light"/>
          <w:color w:val="000000" w:themeColor="text1"/>
        </w:rPr>
      </w:pPr>
    </w:p>
    <w:p w:rsidR="002129E4" w:rsidRPr="009E4103" w:rsidRDefault="002129E4" w:rsidP="002129E4">
      <w:pPr>
        <w:pStyle w:val="Paragrafoelenco"/>
        <w:ind w:left="720" w:right="418"/>
        <w:jc w:val="both"/>
        <w:rPr>
          <w:rFonts w:ascii="Calibri Light" w:hAnsi="Calibri Light" w:cs="Calibri Light"/>
          <w:color w:val="000000" w:themeColor="text1"/>
        </w:rPr>
      </w:pPr>
      <w:r w:rsidRPr="009E4103">
        <w:rPr>
          <w:rFonts w:ascii="Calibri Light" w:hAnsi="Calibri Light" w:cs="Calibri Light"/>
          <w:color w:val="000000" w:themeColor="text1"/>
        </w:rPr>
        <w:t xml:space="preserve"> </w:t>
      </w:r>
    </w:p>
    <w:p w:rsidR="008A6A44" w:rsidRDefault="008A6A44" w:rsidP="008A6A44">
      <w:pPr>
        <w:ind w:left="420" w:right="418"/>
        <w:jc w:val="both"/>
        <w:rPr>
          <w:rFonts w:ascii="Calibri Light" w:hAnsi="Calibri Light" w:cs="Calibri Light"/>
          <w:color w:val="000000" w:themeColor="text1"/>
        </w:rPr>
      </w:pPr>
      <w:r>
        <w:rPr>
          <w:rFonts w:ascii="Calibri Light" w:hAnsi="Calibri Light" w:cs="Calibri Light"/>
          <w:color w:val="000000" w:themeColor="text1"/>
        </w:rPr>
        <w:t>Pertanto, a</w:t>
      </w:r>
      <w:r w:rsidRPr="00A379AC">
        <w:rPr>
          <w:rFonts w:ascii="Calibri Light" w:hAnsi="Calibri Light" w:cs="Calibri Light"/>
          <w:color w:val="000000" w:themeColor="text1"/>
        </w:rPr>
        <w:t xml:space="preserve">lla luce di tale valutazione, </w:t>
      </w:r>
      <w:r w:rsidRPr="00450FA0">
        <w:rPr>
          <w:rFonts w:ascii="Calibri Light" w:hAnsi="Calibri Light" w:cs="Calibri Light"/>
          <w:color w:val="000000" w:themeColor="text1"/>
        </w:rPr>
        <w:t>è dichiarato</w:t>
      </w:r>
      <w:r>
        <w:rPr>
          <w:rFonts w:ascii="Calibri Light" w:hAnsi="Calibri Light" w:cs="Calibri Light"/>
          <w:color w:val="000000" w:themeColor="text1"/>
        </w:rPr>
        <w:t xml:space="preserve"> </w:t>
      </w:r>
      <w:r w:rsidRPr="008A6A44">
        <w:rPr>
          <w:rFonts w:ascii="Calibri Light" w:hAnsi="Calibri Light" w:cs="Calibri Light"/>
          <w:color w:val="000000" w:themeColor="text1"/>
        </w:rPr>
        <w:t>che le attività previste nell’ambito dell’operazione da ammettere a finanziamento saranno realizzate nel rispetto dei vincoli DNSH individuati nelle schede tecniche selezionate</w:t>
      </w:r>
      <w:r>
        <w:rPr>
          <w:rStyle w:val="Rimandonotaapidipagina"/>
          <w:rFonts w:ascii="Calibri Light" w:hAnsi="Calibri Light" w:cs="Calibri Light"/>
          <w:color w:val="000000" w:themeColor="text1"/>
        </w:rPr>
        <w:footnoteReference w:id="3"/>
      </w:r>
      <w:r>
        <w:rPr>
          <w:rFonts w:ascii="Calibri Light" w:hAnsi="Calibri Light" w:cs="Calibri Light"/>
          <w:color w:val="000000" w:themeColor="text1"/>
        </w:rPr>
        <w:t xml:space="preserve"> e nel rispetto delle prescrizioni e raccomandazioni sopra riportate. </w:t>
      </w:r>
    </w:p>
    <w:p w:rsidR="00EB1EA5" w:rsidRPr="009E4103" w:rsidRDefault="00EB1EA5" w:rsidP="000A004C">
      <w:pPr>
        <w:ind w:left="420" w:right="418"/>
        <w:jc w:val="both"/>
        <w:rPr>
          <w:rFonts w:ascii="Calibri Light" w:hAnsi="Calibri Light" w:cs="Calibri Light"/>
        </w:rPr>
      </w:pPr>
      <w:r w:rsidRPr="009E4103">
        <w:rPr>
          <w:rFonts w:ascii="Calibri Light" w:hAnsi="Calibri Light" w:cs="Calibri Light"/>
        </w:rPr>
        <w:t xml:space="preserve"> </w:t>
      </w:r>
    </w:p>
    <w:p w:rsidR="00AF2DD0" w:rsidRPr="00A379AC" w:rsidRDefault="000F3C52" w:rsidP="00AF2DD0">
      <w:pPr>
        <w:pStyle w:val="Paragrafoelenco"/>
        <w:tabs>
          <w:tab w:val="left" w:pos="840"/>
        </w:tabs>
        <w:spacing w:before="178"/>
        <w:ind w:left="643" w:right="113"/>
        <w:jc w:val="both"/>
        <w:rPr>
          <w:rFonts w:ascii="Calibri Light" w:hAnsi="Calibri Light" w:cs="Calibri Light"/>
          <w:i/>
          <w:color w:val="000000" w:themeColor="text1"/>
        </w:rPr>
      </w:pPr>
      <w:r w:rsidRPr="009E4103">
        <w:rPr>
          <w:rFonts w:ascii="Calibri Light" w:hAnsi="Calibri Light" w:cs="Calibri Light"/>
        </w:rPr>
        <w:t>Data ................................................</w:t>
      </w:r>
      <w:r w:rsidR="004278BE" w:rsidRPr="009E4103">
        <w:rPr>
          <w:rFonts w:ascii="Calibri Light" w:hAnsi="Calibri Light" w:cs="Calibri Light"/>
        </w:rPr>
        <w:t xml:space="preserve">                               </w:t>
      </w:r>
      <w:r w:rsidRPr="009E4103">
        <w:rPr>
          <w:rFonts w:ascii="Calibri Light" w:hAnsi="Calibri Light" w:cs="Calibri Light"/>
        </w:rPr>
        <w:t xml:space="preserve"> </w:t>
      </w:r>
      <w:r w:rsidR="000F4A83" w:rsidRPr="009E4103">
        <w:rPr>
          <w:rFonts w:ascii="Calibri Light" w:hAnsi="Calibri Light" w:cs="Calibri Light"/>
        </w:rPr>
        <w:tab/>
      </w:r>
      <w:r w:rsidR="000F4A83" w:rsidRPr="009E4103">
        <w:rPr>
          <w:rFonts w:ascii="Calibri Light" w:hAnsi="Calibri Light" w:cs="Calibri Light"/>
        </w:rPr>
        <w:tab/>
      </w:r>
      <w:r w:rsidR="000F4A83" w:rsidRPr="009E4103">
        <w:rPr>
          <w:rFonts w:ascii="Calibri Light" w:hAnsi="Calibri Light" w:cs="Calibri Light"/>
        </w:rPr>
        <w:tab/>
      </w:r>
      <w:r w:rsidR="000F4A83" w:rsidRPr="009E4103">
        <w:rPr>
          <w:rFonts w:ascii="Calibri Light" w:hAnsi="Calibri Light" w:cs="Calibri Light"/>
        </w:rPr>
        <w:tab/>
      </w:r>
      <w:r w:rsidR="00AF2DD0" w:rsidRPr="00A379AC">
        <w:rPr>
          <w:rFonts w:ascii="Calibri Light" w:hAnsi="Calibri Light" w:cs="Calibri Light"/>
          <w:color w:val="000000" w:themeColor="text1"/>
        </w:rPr>
        <w:t>l’UCO [firmato digitalmente]</w:t>
      </w:r>
    </w:p>
    <w:p w:rsidR="000F3C52" w:rsidRPr="009E4103" w:rsidRDefault="000F3C52" w:rsidP="000A004C">
      <w:pPr>
        <w:pStyle w:val="Paragrafoelenco"/>
        <w:tabs>
          <w:tab w:val="left" w:pos="840"/>
        </w:tabs>
        <w:spacing w:before="178"/>
        <w:ind w:left="643" w:right="113"/>
        <w:jc w:val="both"/>
        <w:rPr>
          <w:rFonts w:ascii="Calibri Light" w:hAnsi="Calibri Light" w:cs="Calibri Light"/>
        </w:rPr>
      </w:pPr>
    </w:p>
    <w:p w:rsidR="00D32794" w:rsidRPr="00674B7D" w:rsidRDefault="00D32794" w:rsidP="008F3C2F">
      <w:pPr>
        <w:pStyle w:val="Corpotesto"/>
        <w:spacing w:before="1"/>
        <w:jc w:val="both"/>
        <w:rPr>
          <w:rFonts w:asciiTheme="minorHAnsi" w:hAnsiTheme="minorHAnsi" w:cstheme="minorHAnsi"/>
          <w:i w:val="0"/>
          <w:sz w:val="22"/>
          <w:szCs w:val="22"/>
        </w:rPr>
      </w:pPr>
    </w:p>
    <w:sectPr w:rsidR="00D32794" w:rsidRPr="00674B7D" w:rsidSect="00031522">
      <w:headerReference w:type="default" r:id="rId11"/>
      <w:footerReference w:type="default" r:id="rId12"/>
      <w:pgSz w:w="12240" w:h="15840"/>
      <w:pgMar w:top="720" w:right="720" w:bottom="720" w:left="720" w:header="153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60C07" w:rsidRDefault="00F60C07">
      <w:r>
        <w:separator/>
      </w:r>
    </w:p>
  </w:endnote>
  <w:endnote w:type="continuationSeparator" w:id="0">
    <w:p w:rsidR="00F60C07" w:rsidRDefault="00F60C07">
      <w:r>
        <w:continuationSeparator/>
      </w:r>
    </w:p>
  </w:endnote>
  <w:endnote w:type="continuationNotice" w:id="1">
    <w:p w:rsidR="00F60C07" w:rsidRDefault="00F60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1FB3F2FA" w:rsidTr="1FB3F2FA">
      <w:trPr>
        <w:trHeight w:val="300"/>
      </w:trPr>
      <w:tc>
        <w:tcPr>
          <w:tcW w:w="3600" w:type="dxa"/>
        </w:tcPr>
        <w:p w:rsidR="1FB3F2FA" w:rsidRDefault="1FB3F2FA" w:rsidP="1FB3F2FA">
          <w:pPr>
            <w:pStyle w:val="Intestazione"/>
            <w:ind w:left="-115"/>
          </w:pPr>
        </w:p>
      </w:tc>
      <w:tc>
        <w:tcPr>
          <w:tcW w:w="3600" w:type="dxa"/>
        </w:tcPr>
        <w:p w:rsidR="1FB3F2FA" w:rsidRDefault="1FB3F2FA" w:rsidP="1FB3F2FA">
          <w:pPr>
            <w:pStyle w:val="Intestazione"/>
            <w:jc w:val="center"/>
          </w:pPr>
        </w:p>
      </w:tc>
      <w:tc>
        <w:tcPr>
          <w:tcW w:w="3600" w:type="dxa"/>
        </w:tcPr>
        <w:p w:rsidR="1FB3F2FA" w:rsidRDefault="1FB3F2FA" w:rsidP="1FB3F2FA">
          <w:pPr>
            <w:pStyle w:val="Intestazione"/>
            <w:ind w:right="-115"/>
            <w:jc w:val="right"/>
          </w:pPr>
        </w:p>
      </w:tc>
    </w:tr>
  </w:tbl>
  <w:p w:rsidR="00027EBB" w:rsidRDefault="00027EB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60C07" w:rsidRDefault="00F60C07">
      <w:r>
        <w:separator/>
      </w:r>
    </w:p>
  </w:footnote>
  <w:footnote w:type="continuationSeparator" w:id="0">
    <w:p w:rsidR="00F60C07" w:rsidRDefault="00F60C07">
      <w:r>
        <w:continuationSeparator/>
      </w:r>
    </w:p>
  </w:footnote>
  <w:footnote w:type="continuationNotice" w:id="1">
    <w:p w:rsidR="00F60C07" w:rsidRDefault="00F60C07"/>
  </w:footnote>
  <w:footnote w:id="2">
    <w:p w:rsidR="0092692F" w:rsidRPr="0092692F" w:rsidRDefault="0092692F" w:rsidP="0092692F">
      <w:pPr>
        <w:pStyle w:val="Testonotaapidipagina"/>
        <w:ind w:right="310"/>
        <w:jc w:val="both"/>
        <w:rPr>
          <w:rFonts w:ascii="Calibri Light" w:hAnsi="Calibri Light" w:cs="Calibri Light"/>
          <w:i/>
          <w:iCs/>
          <w:sz w:val="16"/>
          <w:szCs w:val="16"/>
        </w:rPr>
      </w:pPr>
      <w:r>
        <w:rPr>
          <w:rStyle w:val="Rimandonotaapidipagina"/>
        </w:rPr>
        <w:footnoteRef/>
      </w:r>
      <w:r w:rsidRPr="0092692F">
        <w:rPr>
          <w:rStyle w:val="Rimandonotaapidipagina"/>
        </w:rPr>
        <w:t xml:space="preserve"> </w:t>
      </w:r>
      <w:r>
        <w:rPr>
          <w:rFonts w:ascii="Calibri Light" w:hAnsi="Calibri Light" w:cs="Calibri Light"/>
          <w:i/>
          <w:iCs/>
          <w:sz w:val="16"/>
          <w:szCs w:val="16"/>
        </w:rPr>
        <w:t>Nell’ipotesi di mancata riconducibilità ad un’azione specifica del PNRR si procederà</w:t>
      </w:r>
      <w:r w:rsidRPr="0092692F">
        <w:rPr>
          <w:rFonts w:ascii="Calibri Light" w:hAnsi="Calibri Light" w:cs="Calibri Light"/>
          <w:i/>
          <w:iCs/>
          <w:sz w:val="16"/>
          <w:szCs w:val="16"/>
        </w:rPr>
        <w:t>, in sinergia con gli orientamenti tecnici comunitari e nazionali, mediante schede di</w:t>
      </w:r>
      <w:r>
        <w:rPr>
          <w:rFonts w:ascii="Calibri Light" w:hAnsi="Calibri Light" w:cs="Calibri Light"/>
          <w:i/>
          <w:iCs/>
          <w:sz w:val="16"/>
          <w:szCs w:val="16"/>
        </w:rPr>
        <w:t xml:space="preserve"> </w:t>
      </w:r>
      <w:r w:rsidRPr="0092692F">
        <w:rPr>
          <w:rFonts w:ascii="Calibri Light" w:hAnsi="Calibri Light" w:cs="Calibri Light"/>
          <w:i/>
          <w:iCs/>
          <w:sz w:val="16"/>
          <w:szCs w:val="16"/>
        </w:rPr>
        <w:t xml:space="preserve">auto valutazione coerenti sulla base dei sei obiettivi ambientali di cui all’art. 17 del regolamento UE n. 2020/852, della coerenza con il quadro normativo programmatico vigente e del rispetto delle Best </w:t>
      </w:r>
      <w:proofErr w:type="spellStart"/>
      <w:r w:rsidRPr="0092692F">
        <w:rPr>
          <w:rFonts w:ascii="Calibri Light" w:hAnsi="Calibri Light" w:cs="Calibri Light"/>
          <w:i/>
          <w:iCs/>
          <w:sz w:val="16"/>
          <w:szCs w:val="16"/>
        </w:rPr>
        <w:t>Available</w:t>
      </w:r>
      <w:proofErr w:type="spellEnd"/>
      <w:r w:rsidRPr="0092692F">
        <w:rPr>
          <w:rFonts w:ascii="Calibri Light" w:hAnsi="Calibri Light" w:cs="Calibri Light"/>
          <w:i/>
          <w:iCs/>
          <w:sz w:val="16"/>
          <w:szCs w:val="16"/>
        </w:rPr>
        <w:t xml:space="preserve"> Techniques (BAT), ossia di quelle condizioni, da adottare nel corso di un ciclo di produzione, che sono idonee ad assicurare la più alta protezione ambientale a costi ragionevoli</w:t>
      </w:r>
      <w:r w:rsidR="00871D21">
        <w:rPr>
          <w:rFonts w:ascii="Calibri Light" w:hAnsi="Calibri Light" w:cs="Calibri Light"/>
          <w:i/>
          <w:iCs/>
          <w:sz w:val="16"/>
          <w:szCs w:val="16"/>
        </w:rPr>
        <w:t>.</w:t>
      </w:r>
    </w:p>
  </w:footnote>
  <w:footnote w:id="3">
    <w:p w:rsidR="008A6A44" w:rsidRPr="008A6A44" w:rsidRDefault="008A6A44">
      <w:pPr>
        <w:pStyle w:val="Testonotaapidipagina"/>
        <w:rPr>
          <w:rFonts w:ascii="Calibri Light" w:hAnsi="Calibri Light" w:cs="Calibri Light"/>
          <w:i/>
          <w:iCs/>
          <w:sz w:val="16"/>
          <w:szCs w:val="16"/>
        </w:rPr>
      </w:pPr>
      <w:r>
        <w:rPr>
          <w:rStyle w:val="Rimandonotaapidipagina"/>
        </w:rPr>
        <w:footnoteRef/>
      </w:r>
      <w:r>
        <w:t xml:space="preserve"> </w:t>
      </w:r>
      <w:proofErr w:type="spellStart"/>
      <w:r w:rsidRPr="008A6A44">
        <w:rPr>
          <w:rFonts w:ascii="Calibri Light" w:hAnsi="Calibri Light" w:cs="Calibri Light"/>
          <w:i/>
          <w:iCs/>
          <w:sz w:val="16"/>
          <w:szCs w:val="16"/>
        </w:rPr>
        <w:t>Cfr</w:t>
      </w:r>
      <w:proofErr w:type="spellEnd"/>
      <w:r w:rsidRPr="008A6A44">
        <w:rPr>
          <w:rFonts w:ascii="Calibri Light" w:hAnsi="Calibri Light" w:cs="Calibri Light"/>
          <w:i/>
          <w:iCs/>
          <w:sz w:val="16"/>
          <w:szCs w:val="16"/>
        </w:rPr>
        <w:t xml:space="preserve"> nota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32794" w:rsidRDefault="009E4103">
    <w:pPr>
      <w:pStyle w:val="Corpotesto"/>
      <w:spacing w:line="14" w:lineRule="auto"/>
      <w:rPr>
        <w:i w:val="0"/>
      </w:rPr>
    </w:pPr>
    <w:r>
      <w:rPr>
        <w:i w:val="0"/>
        <w:noProof/>
        <w:lang w:eastAsia="it-IT"/>
      </w:rPr>
      <w:drawing>
        <wp:anchor distT="0" distB="0" distL="0" distR="0" simplePos="0" relativeHeight="251658240" behindDoc="1" locked="0" layoutInCell="1" allowOverlap="1" wp14:anchorId="3A196EE8" wp14:editId="7CC099BD">
          <wp:simplePos x="0" y="0"/>
          <wp:positionH relativeFrom="page">
            <wp:posOffset>457200</wp:posOffset>
          </wp:positionH>
          <wp:positionV relativeFrom="page">
            <wp:posOffset>457200</wp:posOffset>
          </wp:positionV>
          <wp:extent cx="6931962" cy="486137"/>
          <wp:effectExtent l="0" t="0" r="2540" b="9525"/>
          <wp:wrapNone/>
          <wp:docPr id="6573481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1962" cy="4861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E1616"/>
    <w:multiLevelType w:val="hybridMultilevel"/>
    <w:tmpl w:val="580A13AA"/>
    <w:lvl w:ilvl="0" w:tplc="FFFFFFFF">
      <w:start w:val="1"/>
      <w:numFmt w:val="bullet"/>
      <w:lvlText w:val=""/>
      <w:lvlJc w:val="left"/>
      <w:pPr>
        <w:ind w:left="2061" w:hanging="360"/>
      </w:pPr>
      <w:rPr>
        <w:rFonts w:ascii="Symbol" w:hAnsi="Symbol" w:hint="default"/>
      </w:rPr>
    </w:lvl>
    <w:lvl w:ilvl="1" w:tplc="FFFFFFFF" w:tentative="1">
      <w:start w:val="1"/>
      <w:numFmt w:val="bullet"/>
      <w:lvlText w:val="o"/>
      <w:lvlJc w:val="left"/>
      <w:pPr>
        <w:ind w:left="2781" w:hanging="360"/>
      </w:pPr>
      <w:rPr>
        <w:rFonts w:ascii="Courier New" w:hAnsi="Courier New" w:cs="Courier New" w:hint="default"/>
      </w:rPr>
    </w:lvl>
    <w:lvl w:ilvl="2" w:tplc="FFFFFFFF" w:tentative="1">
      <w:start w:val="1"/>
      <w:numFmt w:val="bullet"/>
      <w:lvlText w:val=""/>
      <w:lvlJc w:val="left"/>
      <w:pPr>
        <w:ind w:left="3501" w:hanging="360"/>
      </w:pPr>
      <w:rPr>
        <w:rFonts w:ascii="Wingdings" w:hAnsi="Wingdings" w:hint="default"/>
      </w:rPr>
    </w:lvl>
    <w:lvl w:ilvl="3" w:tplc="FFFFFFFF" w:tentative="1">
      <w:start w:val="1"/>
      <w:numFmt w:val="bullet"/>
      <w:lvlText w:val=""/>
      <w:lvlJc w:val="left"/>
      <w:pPr>
        <w:ind w:left="4221" w:hanging="360"/>
      </w:pPr>
      <w:rPr>
        <w:rFonts w:ascii="Symbol" w:hAnsi="Symbol" w:hint="default"/>
      </w:rPr>
    </w:lvl>
    <w:lvl w:ilvl="4" w:tplc="FFFFFFFF" w:tentative="1">
      <w:start w:val="1"/>
      <w:numFmt w:val="bullet"/>
      <w:lvlText w:val="o"/>
      <w:lvlJc w:val="left"/>
      <w:pPr>
        <w:ind w:left="4941" w:hanging="360"/>
      </w:pPr>
      <w:rPr>
        <w:rFonts w:ascii="Courier New" w:hAnsi="Courier New" w:cs="Courier New" w:hint="default"/>
      </w:rPr>
    </w:lvl>
    <w:lvl w:ilvl="5" w:tplc="FFFFFFFF" w:tentative="1">
      <w:start w:val="1"/>
      <w:numFmt w:val="bullet"/>
      <w:lvlText w:val=""/>
      <w:lvlJc w:val="left"/>
      <w:pPr>
        <w:ind w:left="5661" w:hanging="360"/>
      </w:pPr>
      <w:rPr>
        <w:rFonts w:ascii="Wingdings" w:hAnsi="Wingdings" w:hint="default"/>
      </w:rPr>
    </w:lvl>
    <w:lvl w:ilvl="6" w:tplc="FFFFFFFF" w:tentative="1">
      <w:start w:val="1"/>
      <w:numFmt w:val="bullet"/>
      <w:lvlText w:val=""/>
      <w:lvlJc w:val="left"/>
      <w:pPr>
        <w:ind w:left="6381" w:hanging="360"/>
      </w:pPr>
      <w:rPr>
        <w:rFonts w:ascii="Symbol" w:hAnsi="Symbol" w:hint="default"/>
      </w:rPr>
    </w:lvl>
    <w:lvl w:ilvl="7" w:tplc="FFFFFFFF" w:tentative="1">
      <w:start w:val="1"/>
      <w:numFmt w:val="bullet"/>
      <w:lvlText w:val="o"/>
      <w:lvlJc w:val="left"/>
      <w:pPr>
        <w:ind w:left="7101" w:hanging="360"/>
      </w:pPr>
      <w:rPr>
        <w:rFonts w:ascii="Courier New" w:hAnsi="Courier New" w:cs="Courier New" w:hint="default"/>
      </w:rPr>
    </w:lvl>
    <w:lvl w:ilvl="8" w:tplc="FFFFFFFF" w:tentative="1">
      <w:start w:val="1"/>
      <w:numFmt w:val="bullet"/>
      <w:lvlText w:val=""/>
      <w:lvlJc w:val="left"/>
      <w:pPr>
        <w:ind w:left="7821" w:hanging="360"/>
      </w:pPr>
      <w:rPr>
        <w:rFonts w:ascii="Wingdings" w:hAnsi="Wingdings" w:hint="default"/>
      </w:rPr>
    </w:lvl>
  </w:abstractNum>
  <w:abstractNum w:abstractNumId="1" w15:restartNumberingAfterBreak="0">
    <w:nsid w:val="011D5E69"/>
    <w:multiLevelType w:val="hybridMultilevel"/>
    <w:tmpl w:val="6E8EB324"/>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BF6A8D"/>
    <w:multiLevelType w:val="hybridMultilevel"/>
    <w:tmpl w:val="CE7AD190"/>
    <w:lvl w:ilvl="0" w:tplc="06CE52F6">
      <w:numFmt w:val="bullet"/>
      <w:lvlText w:val="●"/>
      <w:lvlJc w:val="left"/>
      <w:pPr>
        <w:ind w:left="840" w:hanging="360"/>
      </w:pPr>
      <w:rPr>
        <w:rFonts w:ascii="Arial MT" w:eastAsia="Arial MT" w:hAnsi="Arial MT" w:cs="Arial MT" w:hint="default"/>
        <w:w w:val="60"/>
        <w:sz w:val="22"/>
        <w:szCs w:val="22"/>
        <w:lang w:val="it-IT" w:eastAsia="en-US" w:bidi="ar-SA"/>
      </w:rPr>
    </w:lvl>
    <w:lvl w:ilvl="1" w:tplc="389AD58C">
      <w:numFmt w:val="bullet"/>
      <w:lvlText w:val="•"/>
      <w:lvlJc w:val="left"/>
      <w:pPr>
        <w:ind w:left="1716" w:hanging="360"/>
      </w:pPr>
      <w:rPr>
        <w:rFonts w:hint="default"/>
        <w:lang w:val="it-IT" w:eastAsia="en-US" w:bidi="ar-SA"/>
      </w:rPr>
    </w:lvl>
    <w:lvl w:ilvl="2" w:tplc="DC4A89E4">
      <w:numFmt w:val="bullet"/>
      <w:lvlText w:val="•"/>
      <w:lvlJc w:val="left"/>
      <w:pPr>
        <w:ind w:left="2592" w:hanging="360"/>
      </w:pPr>
      <w:rPr>
        <w:rFonts w:hint="default"/>
        <w:lang w:val="it-IT" w:eastAsia="en-US" w:bidi="ar-SA"/>
      </w:rPr>
    </w:lvl>
    <w:lvl w:ilvl="3" w:tplc="599C1570">
      <w:numFmt w:val="bullet"/>
      <w:lvlText w:val="•"/>
      <w:lvlJc w:val="left"/>
      <w:pPr>
        <w:ind w:left="3468" w:hanging="360"/>
      </w:pPr>
      <w:rPr>
        <w:rFonts w:hint="default"/>
        <w:lang w:val="it-IT" w:eastAsia="en-US" w:bidi="ar-SA"/>
      </w:rPr>
    </w:lvl>
    <w:lvl w:ilvl="4" w:tplc="B066C5EE">
      <w:numFmt w:val="bullet"/>
      <w:lvlText w:val="•"/>
      <w:lvlJc w:val="left"/>
      <w:pPr>
        <w:ind w:left="4344" w:hanging="360"/>
      </w:pPr>
      <w:rPr>
        <w:rFonts w:hint="default"/>
        <w:lang w:val="it-IT" w:eastAsia="en-US" w:bidi="ar-SA"/>
      </w:rPr>
    </w:lvl>
    <w:lvl w:ilvl="5" w:tplc="BA0A7F8A">
      <w:numFmt w:val="bullet"/>
      <w:lvlText w:val="•"/>
      <w:lvlJc w:val="left"/>
      <w:pPr>
        <w:ind w:left="5220" w:hanging="360"/>
      </w:pPr>
      <w:rPr>
        <w:rFonts w:hint="default"/>
        <w:lang w:val="it-IT" w:eastAsia="en-US" w:bidi="ar-SA"/>
      </w:rPr>
    </w:lvl>
    <w:lvl w:ilvl="6" w:tplc="44862ADC">
      <w:numFmt w:val="bullet"/>
      <w:lvlText w:val="•"/>
      <w:lvlJc w:val="left"/>
      <w:pPr>
        <w:ind w:left="6096" w:hanging="360"/>
      </w:pPr>
      <w:rPr>
        <w:rFonts w:hint="default"/>
        <w:lang w:val="it-IT" w:eastAsia="en-US" w:bidi="ar-SA"/>
      </w:rPr>
    </w:lvl>
    <w:lvl w:ilvl="7" w:tplc="91A01058">
      <w:numFmt w:val="bullet"/>
      <w:lvlText w:val="•"/>
      <w:lvlJc w:val="left"/>
      <w:pPr>
        <w:ind w:left="6972" w:hanging="360"/>
      </w:pPr>
      <w:rPr>
        <w:rFonts w:hint="default"/>
        <w:lang w:val="it-IT" w:eastAsia="en-US" w:bidi="ar-SA"/>
      </w:rPr>
    </w:lvl>
    <w:lvl w:ilvl="8" w:tplc="7F7C5978">
      <w:numFmt w:val="bullet"/>
      <w:lvlText w:val="•"/>
      <w:lvlJc w:val="left"/>
      <w:pPr>
        <w:ind w:left="7848" w:hanging="360"/>
      </w:pPr>
      <w:rPr>
        <w:rFonts w:hint="default"/>
        <w:lang w:val="it-IT" w:eastAsia="en-US" w:bidi="ar-SA"/>
      </w:rPr>
    </w:lvl>
  </w:abstractNum>
  <w:abstractNum w:abstractNumId="3" w15:restartNumberingAfterBreak="0">
    <w:nsid w:val="0DF807BA"/>
    <w:multiLevelType w:val="multilevel"/>
    <w:tmpl w:val="172AF772"/>
    <w:styleLink w:val="WWNum54"/>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 w15:restartNumberingAfterBreak="0">
    <w:nsid w:val="100C52AD"/>
    <w:multiLevelType w:val="hybridMultilevel"/>
    <w:tmpl w:val="0A129372"/>
    <w:lvl w:ilvl="0" w:tplc="151ACBC2">
      <w:start w:val="1"/>
      <w:numFmt w:val="decimal"/>
      <w:lvlText w:val="%1."/>
      <w:lvlJc w:val="left"/>
      <w:pPr>
        <w:ind w:left="119" w:hanging="226"/>
      </w:pPr>
      <w:rPr>
        <w:rFonts w:ascii="Times New Roman" w:eastAsia="Times New Roman" w:hAnsi="Times New Roman" w:cs="Times New Roman" w:hint="default"/>
        <w:b/>
        <w:bCs/>
        <w:spacing w:val="0"/>
        <w:w w:val="99"/>
        <w:sz w:val="20"/>
        <w:szCs w:val="20"/>
        <w:lang w:val="it-IT" w:eastAsia="en-US" w:bidi="ar-SA"/>
      </w:rPr>
    </w:lvl>
    <w:lvl w:ilvl="1" w:tplc="7F4E622A">
      <w:numFmt w:val="bullet"/>
      <w:lvlText w:val="•"/>
      <w:lvlJc w:val="left"/>
      <w:pPr>
        <w:ind w:left="1068" w:hanging="226"/>
      </w:pPr>
      <w:rPr>
        <w:rFonts w:hint="default"/>
        <w:lang w:val="it-IT" w:eastAsia="en-US" w:bidi="ar-SA"/>
      </w:rPr>
    </w:lvl>
    <w:lvl w:ilvl="2" w:tplc="70CA7CF8">
      <w:numFmt w:val="bullet"/>
      <w:lvlText w:val="•"/>
      <w:lvlJc w:val="left"/>
      <w:pPr>
        <w:ind w:left="2016" w:hanging="226"/>
      </w:pPr>
      <w:rPr>
        <w:rFonts w:hint="default"/>
        <w:lang w:val="it-IT" w:eastAsia="en-US" w:bidi="ar-SA"/>
      </w:rPr>
    </w:lvl>
    <w:lvl w:ilvl="3" w:tplc="C41AD61C">
      <w:numFmt w:val="bullet"/>
      <w:lvlText w:val="•"/>
      <w:lvlJc w:val="left"/>
      <w:pPr>
        <w:ind w:left="2964" w:hanging="226"/>
      </w:pPr>
      <w:rPr>
        <w:rFonts w:hint="default"/>
        <w:lang w:val="it-IT" w:eastAsia="en-US" w:bidi="ar-SA"/>
      </w:rPr>
    </w:lvl>
    <w:lvl w:ilvl="4" w:tplc="9E0E1EAA">
      <w:numFmt w:val="bullet"/>
      <w:lvlText w:val="•"/>
      <w:lvlJc w:val="left"/>
      <w:pPr>
        <w:ind w:left="3912" w:hanging="226"/>
      </w:pPr>
      <w:rPr>
        <w:rFonts w:hint="default"/>
        <w:lang w:val="it-IT" w:eastAsia="en-US" w:bidi="ar-SA"/>
      </w:rPr>
    </w:lvl>
    <w:lvl w:ilvl="5" w:tplc="DB5252FA">
      <w:numFmt w:val="bullet"/>
      <w:lvlText w:val="•"/>
      <w:lvlJc w:val="left"/>
      <w:pPr>
        <w:ind w:left="4860" w:hanging="226"/>
      </w:pPr>
      <w:rPr>
        <w:rFonts w:hint="default"/>
        <w:lang w:val="it-IT" w:eastAsia="en-US" w:bidi="ar-SA"/>
      </w:rPr>
    </w:lvl>
    <w:lvl w:ilvl="6" w:tplc="94366A54">
      <w:numFmt w:val="bullet"/>
      <w:lvlText w:val="•"/>
      <w:lvlJc w:val="left"/>
      <w:pPr>
        <w:ind w:left="5808" w:hanging="226"/>
      </w:pPr>
      <w:rPr>
        <w:rFonts w:hint="default"/>
        <w:lang w:val="it-IT" w:eastAsia="en-US" w:bidi="ar-SA"/>
      </w:rPr>
    </w:lvl>
    <w:lvl w:ilvl="7" w:tplc="7DA6B468">
      <w:numFmt w:val="bullet"/>
      <w:lvlText w:val="•"/>
      <w:lvlJc w:val="left"/>
      <w:pPr>
        <w:ind w:left="6756" w:hanging="226"/>
      </w:pPr>
      <w:rPr>
        <w:rFonts w:hint="default"/>
        <w:lang w:val="it-IT" w:eastAsia="en-US" w:bidi="ar-SA"/>
      </w:rPr>
    </w:lvl>
    <w:lvl w:ilvl="8" w:tplc="9D7C2A12">
      <w:numFmt w:val="bullet"/>
      <w:lvlText w:val="•"/>
      <w:lvlJc w:val="left"/>
      <w:pPr>
        <w:ind w:left="7704" w:hanging="226"/>
      </w:pPr>
      <w:rPr>
        <w:rFonts w:hint="default"/>
        <w:lang w:val="it-IT" w:eastAsia="en-US" w:bidi="ar-SA"/>
      </w:rPr>
    </w:lvl>
  </w:abstractNum>
  <w:abstractNum w:abstractNumId="5" w15:restartNumberingAfterBreak="0">
    <w:nsid w:val="13636099"/>
    <w:multiLevelType w:val="hybridMultilevel"/>
    <w:tmpl w:val="738EA0D6"/>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836111C"/>
    <w:multiLevelType w:val="hybridMultilevel"/>
    <w:tmpl w:val="14207A0C"/>
    <w:lvl w:ilvl="0" w:tplc="04100001">
      <w:start w:val="1"/>
      <w:numFmt w:val="bullet"/>
      <w:lvlText w:val=""/>
      <w:lvlJc w:val="left"/>
      <w:pPr>
        <w:ind w:left="1069" w:hanging="360"/>
      </w:pPr>
      <w:rPr>
        <w:rFonts w:ascii="Symbol" w:hAnsi="Symbol" w:hint="default"/>
      </w:rPr>
    </w:lvl>
    <w:lvl w:ilvl="1" w:tplc="0410000F">
      <w:start w:val="1"/>
      <w:numFmt w:val="decimal"/>
      <w:lvlText w:val="%2."/>
      <w:lvlJc w:val="left"/>
      <w:pPr>
        <w:ind w:left="1789" w:hanging="360"/>
      </w:pPr>
    </w:lvl>
    <w:lvl w:ilvl="2" w:tplc="88B610AA">
      <w:start w:val="2"/>
      <w:numFmt w:val="bullet"/>
      <w:lvlText w:val="-"/>
      <w:lvlJc w:val="left"/>
      <w:pPr>
        <w:ind w:left="2509" w:hanging="360"/>
      </w:pPr>
      <w:rPr>
        <w:rFonts w:ascii="Calibri" w:eastAsia="Calibri" w:hAnsi="Calibri" w:cs="Calibri"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15:restartNumberingAfterBreak="0">
    <w:nsid w:val="19D40423"/>
    <w:multiLevelType w:val="hybridMultilevel"/>
    <w:tmpl w:val="C8C60CD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E8A5019"/>
    <w:multiLevelType w:val="hybridMultilevel"/>
    <w:tmpl w:val="1A76A74C"/>
    <w:lvl w:ilvl="0" w:tplc="C07016AE">
      <w:start w:val="8"/>
      <w:numFmt w:val="decimal"/>
      <w:lvlText w:val="%1"/>
      <w:lvlJc w:val="left"/>
      <w:pPr>
        <w:ind w:left="237" w:hanging="118"/>
      </w:pPr>
      <w:rPr>
        <w:rFonts w:ascii="Arial MT" w:eastAsia="Arial MT" w:hAnsi="Arial MT" w:cs="Arial MT" w:hint="default"/>
        <w:w w:val="99"/>
        <w:position w:val="8"/>
        <w:sz w:val="14"/>
        <w:szCs w:val="14"/>
        <w:lang w:val="it-IT" w:eastAsia="en-US" w:bidi="ar-SA"/>
      </w:rPr>
    </w:lvl>
    <w:lvl w:ilvl="1" w:tplc="7AEE6C6E">
      <w:numFmt w:val="bullet"/>
      <w:lvlText w:val="•"/>
      <w:lvlJc w:val="left"/>
      <w:pPr>
        <w:ind w:left="1176" w:hanging="118"/>
      </w:pPr>
      <w:rPr>
        <w:rFonts w:hint="default"/>
        <w:lang w:val="it-IT" w:eastAsia="en-US" w:bidi="ar-SA"/>
      </w:rPr>
    </w:lvl>
    <w:lvl w:ilvl="2" w:tplc="3D76516E">
      <w:numFmt w:val="bullet"/>
      <w:lvlText w:val="•"/>
      <w:lvlJc w:val="left"/>
      <w:pPr>
        <w:ind w:left="2112" w:hanging="118"/>
      </w:pPr>
      <w:rPr>
        <w:rFonts w:hint="default"/>
        <w:lang w:val="it-IT" w:eastAsia="en-US" w:bidi="ar-SA"/>
      </w:rPr>
    </w:lvl>
    <w:lvl w:ilvl="3" w:tplc="6664A34A">
      <w:numFmt w:val="bullet"/>
      <w:lvlText w:val="•"/>
      <w:lvlJc w:val="left"/>
      <w:pPr>
        <w:ind w:left="3048" w:hanging="118"/>
      </w:pPr>
      <w:rPr>
        <w:rFonts w:hint="default"/>
        <w:lang w:val="it-IT" w:eastAsia="en-US" w:bidi="ar-SA"/>
      </w:rPr>
    </w:lvl>
    <w:lvl w:ilvl="4" w:tplc="CB1208FE">
      <w:numFmt w:val="bullet"/>
      <w:lvlText w:val="•"/>
      <w:lvlJc w:val="left"/>
      <w:pPr>
        <w:ind w:left="3984" w:hanging="118"/>
      </w:pPr>
      <w:rPr>
        <w:rFonts w:hint="default"/>
        <w:lang w:val="it-IT" w:eastAsia="en-US" w:bidi="ar-SA"/>
      </w:rPr>
    </w:lvl>
    <w:lvl w:ilvl="5" w:tplc="3EFC9B62">
      <w:numFmt w:val="bullet"/>
      <w:lvlText w:val="•"/>
      <w:lvlJc w:val="left"/>
      <w:pPr>
        <w:ind w:left="4920" w:hanging="118"/>
      </w:pPr>
      <w:rPr>
        <w:rFonts w:hint="default"/>
        <w:lang w:val="it-IT" w:eastAsia="en-US" w:bidi="ar-SA"/>
      </w:rPr>
    </w:lvl>
    <w:lvl w:ilvl="6" w:tplc="7994BB10">
      <w:numFmt w:val="bullet"/>
      <w:lvlText w:val="•"/>
      <w:lvlJc w:val="left"/>
      <w:pPr>
        <w:ind w:left="5856" w:hanging="118"/>
      </w:pPr>
      <w:rPr>
        <w:rFonts w:hint="default"/>
        <w:lang w:val="it-IT" w:eastAsia="en-US" w:bidi="ar-SA"/>
      </w:rPr>
    </w:lvl>
    <w:lvl w:ilvl="7" w:tplc="E3724F60">
      <w:numFmt w:val="bullet"/>
      <w:lvlText w:val="•"/>
      <w:lvlJc w:val="left"/>
      <w:pPr>
        <w:ind w:left="6792" w:hanging="118"/>
      </w:pPr>
      <w:rPr>
        <w:rFonts w:hint="default"/>
        <w:lang w:val="it-IT" w:eastAsia="en-US" w:bidi="ar-SA"/>
      </w:rPr>
    </w:lvl>
    <w:lvl w:ilvl="8" w:tplc="66125CB6">
      <w:numFmt w:val="bullet"/>
      <w:lvlText w:val="•"/>
      <w:lvlJc w:val="left"/>
      <w:pPr>
        <w:ind w:left="7728" w:hanging="118"/>
      </w:pPr>
      <w:rPr>
        <w:rFonts w:hint="default"/>
        <w:lang w:val="it-IT" w:eastAsia="en-US" w:bidi="ar-SA"/>
      </w:rPr>
    </w:lvl>
  </w:abstractNum>
  <w:abstractNum w:abstractNumId="9" w15:restartNumberingAfterBreak="0">
    <w:nsid w:val="1FC34156"/>
    <w:multiLevelType w:val="hybridMultilevel"/>
    <w:tmpl w:val="B30AFF8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A64688"/>
    <w:multiLevelType w:val="hybridMultilevel"/>
    <w:tmpl w:val="40B49138"/>
    <w:lvl w:ilvl="0" w:tplc="B60C7112">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30A7B70"/>
    <w:multiLevelType w:val="hybridMultilevel"/>
    <w:tmpl w:val="AF3621F6"/>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8C662E9"/>
    <w:multiLevelType w:val="hybridMultilevel"/>
    <w:tmpl w:val="B30AFF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0B4865"/>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B7859C2"/>
    <w:multiLevelType w:val="hybridMultilevel"/>
    <w:tmpl w:val="78EC7760"/>
    <w:lvl w:ilvl="0" w:tplc="04100005">
      <w:start w:val="1"/>
      <w:numFmt w:val="bullet"/>
      <w:lvlText w:val=""/>
      <w:lvlJc w:val="left"/>
      <w:pPr>
        <w:ind w:left="360" w:hanging="360"/>
      </w:pPr>
      <w:rPr>
        <w:rFonts w:ascii="Wingdings" w:hAnsi="Wingdings" w:hint="default"/>
      </w:rPr>
    </w:lvl>
    <w:lvl w:ilvl="1" w:tplc="FFFFFFFF">
      <w:numFmt w:val="bullet"/>
      <w:lvlText w:val=""/>
      <w:lvlJc w:val="left"/>
      <w:pPr>
        <w:ind w:left="1647" w:hanging="927"/>
      </w:pPr>
      <w:rPr>
        <w:rFonts w:ascii="Calibri" w:eastAsiaTheme="minorHAnsi" w:hAnsi="Calibri" w:cstheme="minorBid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2BED5C07"/>
    <w:multiLevelType w:val="hybridMultilevel"/>
    <w:tmpl w:val="C8C60CD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3224D1E"/>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6FC235D"/>
    <w:multiLevelType w:val="hybridMultilevel"/>
    <w:tmpl w:val="05C82B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7A43BB1"/>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90E0B74"/>
    <w:multiLevelType w:val="hybridMultilevel"/>
    <w:tmpl w:val="B30AFF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E717E4"/>
    <w:multiLevelType w:val="hybridMultilevel"/>
    <w:tmpl w:val="C8C60CD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485A5D"/>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E3D6362"/>
    <w:multiLevelType w:val="hybridMultilevel"/>
    <w:tmpl w:val="EAA8B7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3FA2081"/>
    <w:multiLevelType w:val="hybridMultilevel"/>
    <w:tmpl w:val="35E890FC"/>
    <w:lvl w:ilvl="0" w:tplc="850EE6D2">
      <w:start w:val="1"/>
      <w:numFmt w:val="decimal"/>
      <w:lvlText w:val="%1."/>
      <w:lvlJc w:val="left"/>
      <w:pPr>
        <w:ind w:left="1041" w:hanging="202"/>
      </w:pPr>
      <w:rPr>
        <w:rFonts w:ascii="Times New Roman" w:eastAsia="Times New Roman" w:hAnsi="Times New Roman" w:cs="Times New Roman" w:hint="default"/>
        <w:i/>
        <w:iCs/>
        <w:spacing w:val="0"/>
        <w:w w:val="99"/>
        <w:sz w:val="20"/>
        <w:szCs w:val="20"/>
        <w:lang w:val="it-IT" w:eastAsia="en-US" w:bidi="ar-SA"/>
      </w:rPr>
    </w:lvl>
    <w:lvl w:ilvl="1" w:tplc="8D5C9406">
      <w:numFmt w:val="bullet"/>
      <w:lvlText w:val="•"/>
      <w:lvlJc w:val="left"/>
      <w:pPr>
        <w:ind w:left="1896" w:hanging="202"/>
      </w:pPr>
      <w:rPr>
        <w:rFonts w:hint="default"/>
        <w:lang w:val="it-IT" w:eastAsia="en-US" w:bidi="ar-SA"/>
      </w:rPr>
    </w:lvl>
    <w:lvl w:ilvl="2" w:tplc="0D7EF65A">
      <w:numFmt w:val="bullet"/>
      <w:lvlText w:val="•"/>
      <w:lvlJc w:val="left"/>
      <w:pPr>
        <w:ind w:left="2752" w:hanging="202"/>
      </w:pPr>
      <w:rPr>
        <w:rFonts w:hint="default"/>
        <w:lang w:val="it-IT" w:eastAsia="en-US" w:bidi="ar-SA"/>
      </w:rPr>
    </w:lvl>
    <w:lvl w:ilvl="3" w:tplc="9BA23698">
      <w:numFmt w:val="bullet"/>
      <w:lvlText w:val="•"/>
      <w:lvlJc w:val="left"/>
      <w:pPr>
        <w:ind w:left="3608" w:hanging="202"/>
      </w:pPr>
      <w:rPr>
        <w:rFonts w:hint="default"/>
        <w:lang w:val="it-IT" w:eastAsia="en-US" w:bidi="ar-SA"/>
      </w:rPr>
    </w:lvl>
    <w:lvl w:ilvl="4" w:tplc="CF3A959C">
      <w:numFmt w:val="bullet"/>
      <w:lvlText w:val="•"/>
      <w:lvlJc w:val="left"/>
      <w:pPr>
        <w:ind w:left="4464" w:hanging="202"/>
      </w:pPr>
      <w:rPr>
        <w:rFonts w:hint="default"/>
        <w:lang w:val="it-IT" w:eastAsia="en-US" w:bidi="ar-SA"/>
      </w:rPr>
    </w:lvl>
    <w:lvl w:ilvl="5" w:tplc="0082FE16">
      <w:numFmt w:val="bullet"/>
      <w:lvlText w:val="•"/>
      <w:lvlJc w:val="left"/>
      <w:pPr>
        <w:ind w:left="5320" w:hanging="202"/>
      </w:pPr>
      <w:rPr>
        <w:rFonts w:hint="default"/>
        <w:lang w:val="it-IT" w:eastAsia="en-US" w:bidi="ar-SA"/>
      </w:rPr>
    </w:lvl>
    <w:lvl w:ilvl="6" w:tplc="2794E03E">
      <w:numFmt w:val="bullet"/>
      <w:lvlText w:val="•"/>
      <w:lvlJc w:val="left"/>
      <w:pPr>
        <w:ind w:left="6176" w:hanging="202"/>
      </w:pPr>
      <w:rPr>
        <w:rFonts w:hint="default"/>
        <w:lang w:val="it-IT" w:eastAsia="en-US" w:bidi="ar-SA"/>
      </w:rPr>
    </w:lvl>
    <w:lvl w:ilvl="7" w:tplc="6E72779E">
      <w:numFmt w:val="bullet"/>
      <w:lvlText w:val="•"/>
      <w:lvlJc w:val="left"/>
      <w:pPr>
        <w:ind w:left="7032" w:hanging="202"/>
      </w:pPr>
      <w:rPr>
        <w:rFonts w:hint="default"/>
        <w:lang w:val="it-IT" w:eastAsia="en-US" w:bidi="ar-SA"/>
      </w:rPr>
    </w:lvl>
    <w:lvl w:ilvl="8" w:tplc="80860F12">
      <w:numFmt w:val="bullet"/>
      <w:lvlText w:val="•"/>
      <w:lvlJc w:val="left"/>
      <w:pPr>
        <w:ind w:left="7888" w:hanging="202"/>
      </w:pPr>
      <w:rPr>
        <w:rFonts w:hint="default"/>
        <w:lang w:val="it-IT" w:eastAsia="en-US" w:bidi="ar-SA"/>
      </w:rPr>
    </w:lvl>
  </w:abstractNum>
  <w:abstractNum w:abstractNumId="24" w15:restartNumberingAfterBreak="0">
    <w:nsid w:val="491E543B"/>
    <w:multiLevelType w:val="hybridMultilevel"/>
    <w:tmpl w:val="44E8C60C"/>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4E3A4BDF"/>
    <w:multiLevelType w:val="hybridMultilevel"/>
    <w:tmpl w:val="D05263F4"/>
    <w:lvl w:ilvl="0" w:tplc="F97CCAF0">
      <w:start w:val="1"/>
      <w:numFmt w:val="decimal"/>
      <w:lvlText w:val="%1"/>
      <w:lvlJc w:val="left"/>
      <w:pPr>
        <w:ind w:left="120" w:hanging="118"/>
      </w:pPr>
      <w:rPr>
        <w:rFonts w:ascii="Arial MT" w:eastAsia="Arial MT" w:hAnsi="Arial MT" w:cs="Arial MT" w:hint="default"/>
        <w:w w:val="99"/>
        <w:position w:val="8"/>
        <w:sz w:val="14"/>
        <w:szCs w:val="14"/>
        <w:lang w:val="it-IT" w:eastAsia="en-US" w:bidi="ar-SA"/>
      </w:rPr>
    </w:lvl>
    <w:lvl w:ilvl="1" w:tplc="10223DC0">
      <w:start w:val="1"/>
      <w:numFmt w:val="lowerLetter"/>
      <w:lvlText w:val="%2)"/>
      <w:lvlJc w:val="left"/>
      <w:pPr>
        <w:ind w:left="1058" w:hanging="219"/>
      </w:pPr>
      <w:rPr>
        <w:rFonts w:ascii="Times New Roman" w:eastAsia="Times New Roman" w:hAnsi="Times New Roman" w:cs="Times New Roman" w:hint="default"/>
        <w:i/>
        <w:iCs/>
        <w:spacing w:val="0"/>
        <w:w w:val="99"/>
        <w:sz w:val="20"/>
        <w:szCs w:val="20"/>
        <w:lang w:val="it-IT" w:eastAsia="en-US" w:bidi="ar-SA"/>
      </w:rPr>
    </w:lvl>
    <w:lvl w:ilvl="2" w:tplc="3B687F66">
      <w:numFmt w:val="bullet"/>
      <w:lvlText w:val="•"/>
      <w:lvlJc w:val="left"/>
      <w:pPr>
        <w:ind w:left="2008" w:hanging="219"/>
      </w:pPr>
      <w:rPr>
        <w:rFonts w:hint="default"/>
        <w:lang w:val="it-IT" w:eastAsia="en-US" w:bidi="ar-SA"/>
      </w:rPr>
    </w:lvl>
    <w:lvl w:ilvl="3" w:tplc="0B7E2190">
      <w:numFmt w:val="bullet"/>
      <w:lvlText w:val="•"/>
      <w:lvlJc w:val="left"/>
      <w:pPr>
        <w:ind w:left="2957" w:hanging="219"/>
      </w:pPr>
      <w:rPr>
        <w:rFonts w:hint="default"/>
        <w:lang w:val="it-IT" w:eastAsia="en-US" w:bidi="ar-SA"/>
      </w:rPr>
    </w:lvl>
    <w:lvl w:ilvl="4" w:tplc="0310EB40">
      <w:numFmt w:val="bullet"/>
      <w:lvlText w:val="•"/>
      <w:lvlJc w:val="left"/>
      <w:pPr>
        <w:ind w:left="3906" w:hanging="219"/>
      </w:pPr>
      <w:rPr>
        <w:rFonts w:hint="default"/>
        <w:lang w:val="it-IT" w:eastAsia="en-US" w:bidi="ar-SA"/>
      </w:rPr>
    </w:lvl>
    <w:lvl w:ilvl="5" w:tplc="825ECB56">
      <w:numFmt w:val="bullet"/>
      <w:lvlText w:val="•"/>
      <w:lvlJc w:val="left"/>
      <w:pPr>
        <w:ind w:left="4855" w:hanging="219"/>
      </w:pPr>
      <w:rPr>
        <w:rFonts w:hint="default"/>
        <w:lang w:val="it-IT" w:eastAsia="en-US" w:bidi="ar-SA"/>
      </w:rPr>
    </w:lvl>
    <w:lvl w:ilvl="6" w:tplc="43686DE4">
      <w:numFmt w:val="bullet"/>
      <w:lvlText w:val="•"/>
      <w:lvlJc w:val="left"/>
      <w:pPr>
        <w:ind w:left="5804" w:hanging="219"/>
      </w:pPr>
      <w:rPr>
        <w:rFonts w:hint="default"/>
        <w:lang w:val="it-IT" w:eastAsia="en-US" w:bidi="ar-SA"/>
      </w:rPr>
    </w:lvl>
    <w:lvl w:ilvl="7" w:tplc="5AA4AE04">
      <w:numFmt w:val="bullet"/>
      <w:lvlText w:val="•"/>
      <w:lvlJc w:val="left"/>
      <w:pPr>
        <w:ind w:left="6753" w:hanging="219"/>
      </w:pPr>
      <w:rPr>
        <w:rFonts w:hint="default"/>
        <w:lang w:val="it-IT" w:eastAsia="en-US" w:bidi="ar-SA"/>
      </w:rPr>
    </w:lvl>
    <w:lvl w:ilvl="8" w:tplc="795ADB32">
      <w:numFmt w:val="bullet"/>
      <w:lvlText w:val="•"/>
      <w:lvlJc w:val="left"/>
      <w:pPr>
        <w:ind w:left="7702" w:hanging="219"/>
      </w:pPr>
      <w:rPr>
        <w:rFonts w:hint="default"/>
        <w:lang w:val="it-IT" w:eastAsia="en-US" w:bidi="ar-SA"/>
      </w:rPr>
    </w:lvl>
  </w:abstractNum>
  <w:abstractNum w:abstractNumId="26" w15:restartNumberingAfterBreak="0">
    <w:nsid w:val="50B31F45"/>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10E3C43"/>
    <w:multiLevelType w:val="hybridMultilevel"/>
    <w:tmpl w:val="B30AFF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7907F49"/>
    <w:multiLevelType w:val="hybridMultilevel"/>
    <w:tmpl w:val="CC02DED2"/>
    <w:lvl w:ilvl="0" w:tplc="D6C00A9C">
      <w:numFmt w:val="bullet"/>
      <w:lvlText w:val="➢"/>
      <w:lvlJc w:val="left"/>
      <w:pPr>
        <w:ind w:left="839" w:hanging="360"/>
      </w:pPr>
      <w:rPr>
        <w:rFonts w:ascii="Segoe UI Symbol" w:eastAsia="Segoe UI Symbol" w:hAnsi="Segoe UI Symbol" w:cs="Segoe UI Symbol" w:hint="default"/>
        <w:w w:val="99"/>
        <w:sz w:val="20"/>
        <w:szCs w:val="20"/>
        <w:lang w:val="it-IT" w:eastAsia="en-US" w:bidi="ar-SA"/>
      </w:rPr>
    </w:lvl>
    <w:lvl w:ilvl="1" w:tplc="5C5CA124">
      <w:numFmt w:val="bullet"/>
      <w:lvlText w:val="○"/>
      <w:lvlJc w:val="left"/>
      <w:pPr>
        <w:ind w:left="1559" w:hanging="360"/>
      </w:pPr>
      <w:rPr>
        <w:rFonts w:ascii="Times New Roman" w:eastAsia="Times New Roman" w:hAnsi="Times New Roman" w:cs="Times New Roman" w:hint="default"/>
        <w:w w:val="99"/>
        <w:sz w:val="20"/>
        <w:szCs w:val="20"/>
        <w:lang w:val="it-IT" w:eastAsia="en-US" w:bidi="ar-SA"/>
      </w:rPr>
    </w:lvl>
    <w:lvl w:ilvl="2" w:tplc="8B18A5CE">
      <w:numFmt w:val="bullet"/>
      <w:lvlText w:val="■"/>
      <w:lvlJc w:val="left"/>
      <w:pPr>
        <w:ind w:left="2279" w:hanging="360"/>
      </w:pPr>
      <w:rPr>
        <w:rFonts w:ascii="Times New Roman" w:eastAsia="Times New Roman" w:hAnsi="Times New Roman" w:cs="Times New Roman" w:hint="default"/>
        <w:w w:val="99"/>
        <w:sz w:val="20"/>
        <w:szCs w:val="20"/>
        <w:lang w:val="it-IT" w:eastAsia="en-US" w:bidi="ar-SA"/>
      </w:rPr>
    </w:lvl>
    <w:lvl w:ilvl="3" w:tplc="3D0EA558">
      <w:numFmt w:val="bullet"/>
      <w:lvlText w:val="•"/>
      <w:lvlJc w:val="left"/>
      <w:pPr>
        <w:ind w:left="3195" w:hanging="360"/>
      </w:pPr>
      <w:rPr>
        <w:rFonts w:hint="default"/>
        <w:lang w:val="it-IT" w:eastAsia="en-US" w:bidi="ar-SA"/>
      </w:rPr>
    </w:lvl>
    <w:lvl w:ilvl="4" w:tplc="B3207534">
      <w:numFmt w:val="bullet"/>
      <w:lvlText w:val="•"/>
      <w:lvlJc w:val="left"/>
      <w:pPr>
        <w:ind w:left="4110" w:hanging="360"/>
      </w:pPr>
      <w:rPr>
        <w:rFonts w:hint="default"/>
        <w:lang w:val="it-IT" w:eastAsia="en-US" w:bidi="ar-SA"/>
      </w:rPr>
    </w:lvl>
    <w:lvl w:ilvl="5" w:tplc="D0388CE0">
      <w:numFmt w:val="bullet"/>
      <w:lvlText w:val="•"/>
      <w:lvlJc w:val="left"/>
      <w:pPr>
        <w:ind w:left="5025" w:hanging="360"/>
      </w:pPr>
      <w:rPr>
        <w:rFonts w:hint="default"/>
        <w:lang w:val="it-IT" w:eastAsia="en-US" w:bidi="ar-SA"/>
      </w:rPr>
    </w:lvl>
    <w:lvl w:ilvl="6" w:tplc="F0C2F9C8">
      <w:numFmt w:val="bullet"/>
      <w:lvlText w:val="•"/>
      <w:lvlJc w:val="left"/>
      <w:pPr>
        <w:ind w:left="5940" w:hanging="360"/>
      </w:pPr>
      <w:rPr>
        <w:rFonts w:hint="default"/>
        <w:lang w:val="it-IT" w:eastAsia="en-US" w:bidi="ar-SA"/>
      </w:rPr>
    </w:lvl>
    <w:lvl w:ilvl="7" w:tplc="3654C524">
      <w:numFmt w:val="bullet"/>
      <w:lvlText w:val="•"/>
      <w:lvlJc w:val="left"/>
      <w:pPr>
        <w:ind w:left="6855" w:hanging="360"/>
      </w:pPr>
      <w:rPr>
        <w:rFonts w:hint="default"/>
        <w:lang w:val="it-IT" w:eastAsia="en-US" w:bidi="ar-SA"/>
      </w:rPr>
    </w:lvl>
    <w:lvl w:ilvl="8" w:tplc="ACF27168">
      <w:numFmt w:val="bullet"/>
      <w:lvlText w:val="•"/>
      <w:lvlJc w:val="left"/>
      <w:pPr>
        <w:ind w:left="7770" w:hanging="360"/>
      </w:pPr>
      <w:rPr>
        <w:rFonts w:hint="default"/>
        <w:lang w:val="it-IT" w:eastAsia="en-US" w:bidi="ar-SA"/>
      </w:rPr>
    </w:lvl>
  </w:abstractNum>
  <w:abstractNum w:abstractNumId="29" w15:restartNumberingAfterBreak="0">
    <w:nsid w:val="60C94DBD"/>
    <w:multiLevelType w:val="hybridMultilevel"/>
    <w:tmpl w:val="1C2C1EA0"/>
    <w:lvl w:ilvl="0" w:tplc="2A069C9A">
      <w:start w:val="1"/>
      <w:numFmt w:val="decimal"/>
      <w:lvlText w:val="%1."/>
      <w:lvlJc w:val="left"/>
      <w:pPr>
        <w:ind w:left="252" w:hanging="252"/>
      </w:pPr>
      <w:rPr>
        <w:rFonts w:ascii="Times New Roman" w:eastAsia="Times New Roman" w:hAnsi="Times New Roman" w:cs="Times New Roman" w:hint="default"/>
        <w:b/>
        <w:bCs/>
        <w:spacing w:val="0"/>
        <w:w w:val="99"/>
        <w:sz w:val="20"/>
        <w:szCs w:val="20"/>
        <w:lang w:val="it-IT" w:eastAsia="en-US" w:bidi="ar-SA"/>
      </w:rPr>
    </w:lvl>
    <w:lvl w:ilvl="1" w:tplc="328EE9D0">
      <w:numFmt w:val="bullet"/>
      <w:lvlText w:val="•"/>
      <w:lvlJc w:val="left"/>
      <w:pPr>
        <w:ind w:left="1302" w:hanging="252"/>
      </w:pPr>
      <w:rPr>
        <w:rFonts w:hint="default"/>
        <w:lang w:val="it-IT" w:eastAsia="en-US" w:bidi="ar-SA"/>
      </w:rPr>
    </w:lvl>
    <w:lvl w:ilvl="2" w:tplc="69BE2F02">
      <w:numFmt w:val="bullet"/>
      <w:lvlText w:val="•"/>
      <w:lvlJc w:val="left"/>
      <w:pPr>
        <w:ind w:left="2224" w:hanging="252"/>
      </w:pPr>
      <w:rPr>
        <w:rFonts w:hint="default"/>
        <w:lang w:val="it-IT" w:eastAsia="en-US" w:bidi="ar-SA"/>
      </w:rPr>
    </w:lvl>
    <w:lvl w:ilvl="3" w:tplc="A8B47F32">
      <w:numFmt w:val="bullet"/>
      <w:lvlText w:val="•"/>
      <w:lvlJc w:val="left"/>
      <w:pPr>
        <w:ind w:left="3146" w:hanging="252"/>
      </w:pPr>
      <w:rPr>
        <w:rFonts w:hint="default"/>
        <w:lang w:val="it-IT" w:eastAsia="en-US" w:bidi="ar-SA"/>
      </w:rPr>
    </w:lvl>
    <w:lvl w:ilvl="4" w:tplc="1A04889C">
      <w:numFmt w:val="bullet"/>
      <w:lvlText w:val="•"/>
      <w:lvlJc w:val="left"/>
      <w:pPr>
        <w:ind w:left="4068" w:hanging="252"/>
      </w:pPr>
      <w:rPr>
        <w:rFonts w:hint="default"/>
        <w:lang w:val="it-IT" w:eastAsia="en-US" w:bidi="ar-SA"/>
      </w:rPr>
    </w:lvl>
    <w:lvl w:ilvl="5" w:tplc="3730BC02">
      <w:numFmt w:val="bullet"/>
      <w:lvlText w:val="•"/>
      <w:lvlJc w:val="left"/>
      <w:pPr>
        <w:ind w:left="4990" w:hanging="252"/>
      </w:pPr>
      <w:rPr>
        <w:rFonts w:hint="default"/>
        <w:lang w:val="it-IT" w:eastAsia="en-US" w:bidi="ar-SA"/>
      </w:rPr>
    </w:lvl>
    <w:lvl w:ilvl="6" w:tplc="46BCE8B8">
      <w:numFmt w:val="bullet"/>
      <w:lvlText w:val="•"/>
      <w:lvlJc w:val="left"/>
      <w:pPr>
        <w:ind w:left="5912" w:hanging="252"/>
      </w:pPr>
      <w:rPr>
        <w:rFonts w:hint="default"/>
        <w:lang w:val="it-IT" w:eastAsia="en-US" w:bidi="ar-SA"/>
      </w:rPr>
    </w:lvl>
    <w:lvl w:ilvl="7" w:tplc="8CCE41BA">
      <w:numFmt w:val="bullet"/>
      <w:lvlText w:val="•"/>
      <w:lvlJc w:val="left"/>
      <w:pPr>
        <w:ind w:left="6834" w:hanging="252"/>
      </w:pPr>
      <w:rPr>
        <w:rFonts w:hint="default"/>
        <w:lang w:val="it-IT" w:eastAsia="en-US" w:bidi="ar-SA"/>
      </w:rPr>
    </w:lvl>
    <w:lvl w:ilvl="8" w:tplc="EB7CB58C">
      <w:numFmt w:val="bullet"/>
      <w:lvlText w:val="•"/>
      <w:lvlJc w:val="left"/>
      <w:pPr>
        <w:ind w:left="7756" w:hanging="252"/>
      </w:pPr>
      <w:rPr>
        <w:rFonts w:hint="default"/>
        <w:lang w:val="it-IT" w:eastAsia="en-US" w:bidi="ar-SA"/>
      </w:rPr>
    </w:lvl>
  </w:abstractNum>
  <w:abstractNum w:abstractNumId="30" w15:restartNumberingAfterBreak="0">
    <w:nsid w:val="61BC36E1"/>
    <w:multiLevelType w:val="hybridMultilevel"/>
    <w:tmpl w:val="182836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3575564"/>
    <w:multiLevelType w:val="hybridMultilevel"/>
    <w:tmpl w:val="580A13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3BD20E4"/>
    <w:multiLevelType w:val="hybridMultilevel"/>
    <w:tmpl w:val="1E5E62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4C531E1"/>
    <w:multiLevelType w:val="hybridMultilevel"/>
    <w:tmpl w:val="9CB660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4E149D9"/>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01F19C8"/>
    <w:multiLevelType w:val="hybridMultilevel"/>
    <w:tmpl w:val="A7948296"/>
    <w:lvl w:ilvl="0" w:tplc="5E3A4268">
      <w:start w:val="1"/>
      <w:numFmt w:val="decimal"/>
      <w:lvlText w:val="%1."/>
      <w:lvlJc w:val="left"/>
      <w:pPr>
        <w:ind w:left="120" w:hanging="202"/>
      </w:pPr>
      <w:rPr>
        <w:rFonts w:ascii="Times New Roman" w:eastAsia="Times New Roman" w:hAnsi="Times New Roman" w:cs="Times New Roman" w:hint="default"/>
        <w:i/>
        <w:iCs/>
        <w:spacing w:val="0"/>
        <w:w w:val="99"/>
        <w:sz w:val="20"/>
        <w:szCs w:val="20"/>
        <w:lang w:val="it-IT" w:eastAsia="en-US" w:bidi="ar-SA"/>
      </w:rPr>
    </w:lvl>
    <w:lvl w:ilvl="1" w:tplc="229AC818">
      <w:start w:val="1"/>
      <w:numFmt w:val="lowerLetter"/>
      <w:lvlText w:val="%2)"/>
      <w:lvlJc w:val="left"/>
      <w:pPr>
        <w:ind w:left="840" w:hanging="224"/>
      </w:pPr>
      <w:rPr>
        <w:rFonts w:ascii="Times New Roman" w:eastAsia="Times New Roman" w:hAnsi="Times New Roman" w:cs="Times New Roman" w:hint="default"/>
        <w:i/>
        <w:iCs/>
        <w:spacing w:val="0"/>
        <w:w w:val="99"/>
        <w:sz w:val="20"/>
        <w:szCs w:val="20"/>
        <w:lang w:val="it-IT" w:eastAsia="en-US" w:bidi="ar-SA"/>
      </w:rPr>
    </w:lvl>
    <w:lvl w:ilvl="2" w:tplc="F86CF68A">
      <w:start w:val="1"/>
      <w:numFmt w:val="lowerRoman"/>
      <w:lvlText w:val="%3)"/>
      <w:lvlJc w:val="left"/>
      <w:pPr>
        <w:ind w:left="1560" w:hanging="183"/>
      </w:pPr>
      <w:rPr>
        <w:rFonts w:ascii="Times New Roman" w:eastAsia="Times New Roman" w:hAnsi="Times New Roman" w:cs="Times New Roman" w:hint="default"/>
        <w:i/>
        <w:iCs/>
        <w:spacing w:val="-1"/>
        <w:w w:val="99"/>
        <w:sz w:val="20"/>
        <w:szCs w:val="20"/>
        <w:lang w:val="it-IT" w:eastAsia="en-US" w:bidi="ar-SA"/>
      </w:rPr>
    </w:lvl>
    <w:lvl w:ilvl="3" w:tplc="969EAE14">
      <w:numFmt w:val="bullet"/>
      <w:lvlText w:val="•"/>
      <w:lvlJc w:val="left"/>
      <w:pPr>
        <w:ind w:left="1740" w:hanging="183"/>
      </w:pPr>
      <w:rPr>
        <w:rFonts w:hint="default"/>
        <w:lang w:val="it-IT" w:eastAsia="en-US" w:bidi="ar-SA"/>
      </w:rPr>
    </w:lvl>
    <w:lvl w:ilvl="4" w:tplc="B19056E8">
      <w:numFmt w:val="bullet"/>
      <w:lvlText w:val="•"/>
      <w:lvlJc w:val="left"/>
      <w:pPr>
        <w:ind w:left="2862" w:hanging="183"/>
      </w:pPr>
      <w:rPr>
        <w:rFonts w:hint="default"/>
        <w:lang w:val="it-IT" w:eastAsia="en-US" w:bidi="ar-SA"/>
      </w:rPr>
    </w:lvl>
    <w:lvl w:ilvl="5" w:tplc="7146070A">
      <w:numFmt w:val="bullet"/>
      <w:lvlText w:val="•"/>
      <w:lvlJc w:val="left"/>
      <w:pPr>
        <w:ind w:left="3985" w:hanging="183"/>
      </w:pPr>
      <w:rPr>
        <w:rFonts w:hint="default"/>
        <w:lang w:val="it-IT" w:eastAsia="en-US" w:bidi="ar-SA"/>
      </w:rPr>
    </w:lvl>
    <w:lvl w:ilvl="6" w:tplc="76BA3050">
      <w:numFmt w:val="bullet"/>
      <w:lvlText w:val="•"/>
      <w:lvlJc w:val="left"/>
      <w:pPr>
        <w:ind w:left="5108" w:hanging="183"/>
      </w:pPr>
      <w:rPr>
        <w:rFonts w:hint="default"/>
        <w:lang w:val="it-IT" w:eastAsia="en-US" w:bidi="ar-SA"/>
      </w:rPr>
    </w:lvl>
    <w:lvl w:ilvl="7" w:tplc="F168ECB6">
      <w:numFmt w:val="bullet"/>
      <w:lvlText w:val="•"/>
      <w:lvlJc w:val="left"/>
      <w:pPr>
        <w:ind w:left="6231" w:hanging="183"/>
      </w:pPr>
      <w:rPr>
        <w:rFonts w:hint="default"/>
        <w:lang w:val="it-IT" w:eastAsia="en-US" w:bidi="ar-SA"/>
      </w:rPr>
    </w:lvl>
    <w:lvl w:ilvl="8" w:tplc="9D6CBF20">
      <w:numFmt w:val="bullet"/>
      <w:lvlText w:val="•"/>
      <w:lvlJc w:val="left"/>
      <w:pPr>
        <w:ind w:left="7354" w:hanging="183"/>
      </w:pPr>
      <w:rPr>
        <w:rFonts w:hint="default"/>
        <w:lang w:val="it-IT" w:eastAsia="en-US" w:bidi="ar-SA"/>
      </w:rPr>
    </w:lvl>
  </w:abstractNum>
  <w:abstractNum w:abstractNumId="36" w15:restartNumberingAfterBreak="0">
    <w:nsid w:val="74827D75"/>
    <w:multiLevelType w:val="hybridMultilevel"/>
    <w:tmpl w:val="886C0CE6"/>
    <w:lvl w:ilvl="0" w:tplc="7D76A5A0">
      <w:numFmt w:val="bullet"/>
      <w:lvlText w:val="●"/>
      <w:lvlJc w:val="left"/>
      <w:pPr>
        <w:ind w:left="643" w:hanging="360"/>
      </w:pPr>
      <w:rPr>
        <w:rFonts w:ascii="Times New Roman" w:eastAsia="Times New Roman" w:hAnsi="Times New Roman" w:cs="Times New Roman" w:hint="default"/>
        <w:w w:val="99"/>
        <w:sz w:val="20"/>
        <w:szCs w:val="20"/>
        <w:lang w:val="it-IT" w:eastAsia="en-US" w:bidi="ar-SA"/>
      </w:rPr>
    </w:lvl>
    <w:lvl w:ilvl="1" w:tplc="610446E4">
      <w:numFmt w:val="bullet"/>
      <w:lvlText w:val="•"/>
      <w:lvlJc w:val="left"/>
      <w:pPr>
        <w:ind w:left="1716" w:hanging="360"/>
      </w:pPr>
      <w:rPr>
        <w:rFonts w:hint="default"/>
        <w:lang w:val="it-IT" w:eastAsia="en-US" w:bidi="ar-SA"/>
      </w:rPr>
    </w:lvl>
    <w:lvl w:ilvl="2" w:tplc="EF6E14E0">
      <w:numFmt w:val="bullet"/>
      <w:lvlText w:val="•"/>
      <w:lvlJc w:val="left"/>
      <w:pPr>
        <w:ind w:left="2592" w:hanging="360"/>
      </w:pPr>
      <w:rPr>
        <w:rFonts w:hint="default"/>
        <w:lang w:val="it-IT" w:eastAsia="en-US" w:bidi="ar-SA"/>
      </w:rPr>
    </w:lvl>
    <w:lvl w:ilvl="3" w:tplc="4D9E164E">
      <w:numFmt w:val="bullet"/>
      <w:lvlText w:val="•"/>
      <w:lvlJc w:val="left"/>
      <w:pPr>
        <w:ind w:left="3468" w:hanging="360"/>
      </w:pPr>
      <w:rPr>
        <w:rFonts w:hint="default"/>
        <w:lang w:val="it-IT" w:eastAsia="en-US" w:bidi="ar-SA"/>
      </w:rPr>
    </w:lvl>
    <w:lvl w:ilvl="4" w:tplc="FA621FA2">
      <w:numFmt w:val="bullet"/>
      <w:lvlText w:val="•"/>
      <w:lvlJc w:val="left"/>
      <w:pPr>
        <w:ind w:left="4344" w:hanging="360"/>
      </w:pPr>
      <w:rPr>
        <w:rFonts w:hint="default"/>
        <w:lang w:val="it-IT" w:eastAsia="en-US" w:bidi="ar-SA"/>
      </w:rPr>
    </w:lvl>
    <w:lvl w:ilvl="5" w:tplc="09241410">
      <w:numFmt w:val="bullet"/>
      <w:lvlText w:val="•"/>
      <w:lvlJc w:val="left"/>
      <w:pPr>
        <w:ind w:left="5220" w:hanging="360"/>
      </w:pPr>
      <w:rPr>
        <w:rFonts w:hint="default"/>
        <w:lang w:val="it-IT" w:eastAsia="en-US" w:bidi="ar-SA"/>
      </w:rPr>
    </w:lvl>
    <w:lvl w:ilvl="6" w:tplc="1EF05EDE">
      <w:numFmt w:val="bullet"/>
      <w:lvlText w:val="•"/>
      <w:lvlJc w:val="left"/>
      <w:pPr>
        <w:ind w:left="6096" w:hanging="360"/>
      </w:pPr>
      <w:rPr>
        <w:rFonts w:hint="default"/>
        <w:lang w:val="it-IT" w:eastAsia="en-US" w:bidi="ar-SA"/>
      </w:rPr>
    </w:lvl>
    <w:lvl w:ilvl="7" w:tplc="CB96CF24">
      <w:numFmt w:val="bullet"/>
      <w:lvlText w:val="•"/>
      <w:lvlJc w:val="left"/>
      <w:pPr>
        <w:ind w:left="6972" w:hanging="360"/>
      </w:pPr>
      <w:rPr>
        <w:rFonts w:hint="default"/>
        <w:lang w:val="it-IT" w:eastAsia="en-US" w:bidi="ar-SA"/>
      </w:rPr>
    </w:lvl>
    <w:lvl w:ilvl="8" w:tplc="0DF029DC">
      <w:numFmt w:val="bullet"/>
      <w:lvlText w:val="•"/>
      <w:lvlJc w:val="left"/>
      <w:pPr>
        <w:ind w:left="7848" w:hanging="360"/>
      </w:pPr>
      <w:rPr>
        <w:rFonts w:hint="default"/>
        <w:lang w:val="it-IT" w:eastAsia="en-US" w:bidi="ar-SA"/>
      </w:rPr>
    </w:lvl>
  </w:abstractNum>
  <w:abstractNum w:abstractNumId="37" w15:restartNumberingAfterBreak="0">
    <w:nsid w:val="75D839E5"/>
    <w:multiLevelType w:val="hybridMultilevel"/>
    <w:tmpl w:val="B30AFF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F0A04CD"/>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F62369A"/>
    <w:multiLevelType w:val="hybridMultilevel"/>
    <w:tmpl w:val="F55C94F2"/>
    <w:lvl w:ilvl="0" w:tplc="9E941ECE">
      <w:start w:val="1"/>
      <w:numFmt w:val="decimal"/>
      <w:lvlText w:val="%1)"/>
      <w:lvlJc w:val="left"/>
      <w:pPr>
        <w:ind w:left="338" w:hanging="219"/>
      </w:pPr>
      <w:rPr>
        <w:rFonts w:ascii="Times New Roman" w:eastAsia="Times New Roman" w:hAnsi="Times New Roman" w:cs="Times New Roman" w:hint="default"/>
        <w:i/>
        <w:iCs/>
        <w:spacing w:val="0"/>
        <w:w w:val="99"/>
        <w:sz w:val="20"/>
        <w:szCs w:val="20"/>
        <w:lang w:val="it-IT" w:eastAsia="en-US" w:bidi="ar-SA"/>
      </w:rPr>
    </w:lvl>
    <w:lvl w:ilvl="1" w:tplc="19A06D9C">
      <w:start w:val="1"/>
      <w:numFmt w:val="lowerLetter"/>
      <w:lvlText w:val="%2)"/>
      <w:lvlJc w:val="left"/>
      <w:pPr>
        <w:ind w:left="1057" w:hanging="219"/>
      </w:pPr>
      <w:rPr>
        <w:rFonts w:ascii="Times New Roman" w:eastAsia="Times New Roman" w:hAnsi="Times New Roman" w:cs="Times New Roman" w:hint="default"/>
        <w:i/>
        <w:iCs/>
        <w:spacing w:val="0"/>
        <w:w w:val="99"/>
        <w:sz w:val="20"/>
        <w:szCs w:val="20"/>
        <w:lang w:val="it-IT" w:eastAsia="en-US" w:bidi="ar-SA"/>
      </w:rPr>
    </w:lvl>
    <w:lvl w:ilvl="2" w:tplc="68E8119E">
      <w:numFmt w:val="bullet"/>
      <w:lvlText w:val="•"/>
      <w:lvlJc w:val="left"/>
      <w:pPr>
        <w:ind w:left="1060" w:hanging="219"/>
      </w:pPr>
      <w:rPr>
        <w:rFonts w:hint="default"/>
        <w:lang w:val="it-IT" w:eastAsia="en-US" w:bidi="ar-SA"/>
      </w:rPr>
    </w:lvl>
    <w:lvl w:ilvl="3" w:tplc="1A3830DC">
      <w:numFmt w:val="bullet"/>
      <w:lvlText w:val="•"/>
      <w:lvlJc w:val="left"/>
      <w:pPr>
        <w:ind w:left="2127" w:hanging="219"/>
      </w:pPr>
      <w:rPr>
        <w:rFonts w:hint="default"/>
        <w:lang w:val="it-IT" w:eastAsia="en-US" w:bidi="ar-SA"/>
      </w:rPr>
    </w:lvl>
    <w:lvl w:ilvl="4" w:tplc="E37C938C">
      <w:numFmt w:val="bullet"/>
      <w:lvlText w:val="•"/>
      <w:lvlJc w:val="left"/>
      <w:pPr>
        <w:ind w:left="3195" w:hanging="219"/>
      </w:pPr>
      <w:rPr>
        <w:rFonts w:hint="default"/>
        <w:lang w:val="it-IT" w:eastAsia="en-US" w:bidi="ar-SA"/>
      </w:rPr>
    </w:lvl>
    <w:lvl w:ilvl="5" w:tplc="E166AAB6">
      <w:numFmt w:val="bullet"/>
      <w:lvlText w:val="•"/>
      <w:lvlJc w:val="left"/>
      <w:pPr>
        <w:ind w:left="4262" w:hanging="219"/>
      </w:pPr>
      <w:rPr>
        <w:rFonts w:hint="default"/>
        <w:lang w:val="it-IT" w:eastAsia="en-US" w:bidi="ar-SA"/>
      </w:rPr>
    </w:lvl>
    <w:lvl w:ilvl="6" w:tplc="9FA28BB0">
      <w:numFmt w:val="bullet"/>
      <w:lvlText w:val="•"/>
      <w:lvlJc w:val="left"/>
      <w:pPr>
        <w:ind w:left="5330" w:hanging="219"/>
      </w:pPr>
      <w:rPr>
        <w:rFonts w:hint="default"/>
        <w:lang w:val="it-IT" w:eastAsia="en-US" w:bidi="ar-SA"/>
      </w:rPr>
    </w:lvl>
    <w:lvl w:ilvl="7" w:tplc="86142822">
      <w:numFmt w:val="bullet"/>
      <w:lvlText w:val="•"/>
      <w:lvlJc w:val="left"/>
      <w:pPr>
        <w:ind w:left="6397" w:hanging="219"/>
      </w:pPr>
      <w:rPr>
        <w:rFonts w:hint="default"/>
        <w:lang w:val="it-IT" w:eastAsia="en-US" w:bidi="ar-SA"/>
      </w:rPr>
    </w:lvl>
    <w:lvl w:ilvl="8" w:tplc="F4585ED0">
      <w:numFmt w:val="bullet"/>
      <w:lvlText w:val="•"/>
      <w:lvlJc w:val="left"/>
      <w:pPr>
        <w:ind w:left="7465" w:hanging="219"/>
      </w:pPr>
      <w:rPr>
        <w:rFonts w:hint="default"/>
        <w:lang w:val="it-IT" w:eastAsia="en-US" w:bidi="ar-SA"/>
      </w:rPr>
    </w:lvl>
  </w:abstractNum>
  <w:num w:numId="1" w16cid:durableId="270598296">
    <w:abstractNumId w:val="28"/>
  </w:num>
  <w:num w:numId="2" w16cid:durableId="781530434">
    <w:abstractNumId w:val="39"/>
  </w:num>
  <w:num w:numId="3" w16cid:durableId="1838418839">
    <w:abstractNumId w:val="8"/>
  </w:num>
  <w:num w:numId="4" w16cid:durableId="1675722562">
    <w:abstractNumId w:val="23"/>
  </w:num>
  <w:num w:numId="5" w16cid:durableId="1123109533">
    <w:abstractNumId w:val="35"/>
  </w:num>
  <w:num w:numId="6" w16cid:durableId="164322053">
    <w:abstractNumId w:val="25"/>
  </w:num>
  <w:num w:numId="7" w16cid:durableId="34933000">
    <w:abstractNumId w:val="4"/>
  </w:num>
  <w:num w:numId="8" w16cid:durableId="223152048">
    <w:abstractNumId w:val="29"/>
  </w:num>
  <w:num w:numId="9" w16cid:durableId="66659844">
    <w:abstractNumId w:val="2"/>
  </w:num>
  <w:num w:numId="10" w16cid:durableId="1350369885">
    <w:abstractNumId w:val="36"/>
  </w:num>
  <w:num w:numId="11" w16cid:durableId="614867588">
    <w:abstractNumId w:val="24"/>
  </w:num>
  <w:num w:numId="12" w16cid:durableId="199326021">
    <w:abstractNumId w:val="5"/>
  </w:num>
  <w:num w:numId="13" w16cid:durableId="1987011571">
    <w:abstractNumId w:val="11"/>
  </w:num>
  <w:num w:numId="14" w16cid:durableId="1241721638">
    <w:abstractNumId w:val="24"/>
  </w:num>
  <w:num w:numId="15" w16cid:durableId="1617831926">
    <w:abstractNumId w:val="1"/>
  </w:num>
  <w:num w:numId="16" w16cid:durableId="180437904">
    <w:abstractNumId w:val="6"/>
  </w:num>
  <w:num w:numId="17" w16cid:durableId="1565019180">
    <w:abstractNumId w:val="3"/>
  </w:num>
  <w:num w:numId="18" w16cid:durableId="567151016">
    <w:abstractNumId w:val="3"/>
    <w:lvlOverride w:ilvl="0">
      <w:startOverride w:val="1"/>
    </w:lvlOverride>
  </w:num>
  <w:num w:numId="19" w16cid:durableId="430976031">
    <w:abstractNumId w:val="14"/>
  </w:num>
  <w:num w:numId="20" w16cid:durableId="262690397">
    <w:abstractNumId w:val="22"/>
  </w:num>
  <w:num w:numId="21" w16cid:durableId="2011636415">
    <w:abstractNumId w:val="9"/>
  </w:num>
  <w:num w:numId="22" w16cid:durableId="1995259587">
    <w:abstractNumId w:val="17"/>
  </w:num>
  <w:num w:numId="23" w16cid:durableId="1056392885">
    <w:abstractNumId w:val="32"/>
  </w:num>
  <w:num w:numId="24" w16cid:durableId="1309095468">
    <w:abstractNumId w:val="38"/>
  </w:num>
  <w:num w:numId="25" w16cid:durableId="458572601">
    <w:abstractNumId w:val="10"/>
  </w:num>
  <w:num w:numId="26" w16cid:durableId="480538450">
    <w:abstractNumId w:val="30"/>
  </w:num>
  <w:num w:numId="27" w16cid:durableId="240219256">
    <w:abstractNumId w:val="31"/>
  </w:num>
  <w:num w:numId="28" w16cid:durableId="1956711325">
    <w:abstractNumId w:val="0"/>
  </w:num>
  <w:num w:numId="29" w16cid:durableId="415052988">
    <w:abstractNumId w:val="13"/>
  </w:num>
  <w:num w:numId="30" w16cid:durableId="1177891178">
    <w:abstractNumId w:val="26"/>
  </w:num>
  <w:num w:numId="31" w16cid:durableId="1589386581">
    <w:abstractNumId w:val="21"/>
  </w:num>
  <w:num w:numId="32" w16cid:durableId="552736401">
    <w:abstractNumId w:val="33"/>
  </w:num>
  <w:num w:numId="33" w16cid:durableId="914359572">
    <w:abstractNumId w:val="16"/>
  </w:num>
  <w:num w:numId="34" w16cid:durableId="1388184604">
    <w:abstractNumId w:val="34"/>
  </w:num>
  <w:num w:numId="35" w16cid:durableId="876696692">
    <w:abstractNumId w:val="18"/>
  </w:num>
  <w:num w:numId="36" w16cid:durableId="1353338550">
    <w:abstractNumId w:val="7"/>
  </w:num>
  <w:num w:numId="37" w16cid:durableId="1275550757">
    <w:abstractNumId w:val="37"/>
  </w:num>
  <w:num w:numId="38" w16cid:durableId="89932336">
    <w:abstractNumId w:val="19"/>
  </w:num>
  <w:num w:numId="39" w16cid:durableId="462357573">
    <w:abstractNumId w:val="27"/>
  </w:num>
  <w:num w:numId="40" w16cid:durableId="1528594224">
    <w:abstractNumId w:val="12"/>
  </w:num>
  <w:num w:numId="41" w16cid:durableId="1141537475">
    <w:abstractNumId w:val="20"/>
  </w:num>
  <w:num w:numId="42" w16cid:durableId="11772360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7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94"/>
    <w:rsid w:val="00016017"/>
    <w:rsid w:val="000176F6"/>
    <w:rsid w:val="00020B40"/>
    <w:rsid w:val="0002237B"/>
    <w:rsid w:val="00027EBB"/>
    <w:rsid w:val="00031522"/>
    <w:rsid w:val="000364C5"/>
    <w:rsid w:val="000525BF"/>
    <w:rsid w:val="00052C9F"/>
    <w:rsid w:val="00057481"/>
    <w:rsid w:val="00077EB5"/>
    <w:rsid w:val="0009276B"/>
    <w:rsid w:val="000A004C"/>
    <w:rsid w:val="000A0BE9"/>
    <w:rsid w:val="000B108D"/>
    <w:rsid w:val="000B5449"/>
    <w:rsid w:val="000B632A"/>
    <w:rsid w:val="000C00E4"/>
    <w:rsid w:val="000D24BD"/>
    <w:rsid w:val="000D4985"/>
    <w:rsid w:val="000E2061"/>
    <w:rsid w:val="000E5DC6"/>
    <w:rsid w:val="000F3C52"/>
    <w:rsid w:val="000F4A83"/>
    <w:rsid w:val="000F7A60"/>
    <w:rsid w:val="00131927"/>
    <w:rsid w:val="00135902"/>
    <w:rsid w:val="00177E03"/>
    <w:rsid w:val="001B1C7D"/>
    <w:rsid w:val="001B2486"/>
    <w:rsid w:val="001C49FE"/>
    <w:rsid w:val="001C5EE8"/>
    <w:rsid w:val="001F44E6"/>
    <w:rsid w:val="001F7045"/>
    <w:rsid w:val="0020165F"/>
    <w:rsid w:val="002129E4"/>
    <w:rsid w:val="00287A53"/>
    <w:rsid w:val="002A4851"/>
    <w:rsid w:val="002C4EED"/>
    <w:rsid w:val="002C55D9"/>
    <w:rsid w:val="002D6238"/>
    <w:rsid w:val="002F4A7A"/>
    <w:rsid w:val="002F7543"/>
    <w:rsid w:val="003030FF"/>
    <w:rsid w:val="003109EA"/>
    <w:rsid w:val="00313A2E"/>
    <w:rsid w:val="00334C59"/>
    <w:rsid w:val="003564DD"/>
    <w:rsid w:val="00361FBC"/>
    <w:rsid w:val="003B0731"/>
    <w:rsid w:val="003C7BD2"/>
    <w:rsid w:val="0040345E"/>
    <w:rsid w:val="00406D94"/>
    <w:rsid w:val="00410964"/>
    <w:rsid w:val="0041107C"/>
    <w:rsid w:val="00422D41"/>
    <w:rsid w:val="004278BE"/>
    <w:rsid w:val="004666C4"/>
    <w:rsid w:val="00470BFF"/>
    <w:rsid w:val="00483A09"/>
    <w:rsid w:val="00484820"/>
    <w:rsid w:val="004873B8"/>
    <w:rsid w:val="00490CAB"/>
    <w:rsid w:val="004A3F97"/>
    <w:rsid w:val="004C733B"/>
    <w:rsid w:val="004D3AB5"/>
    <w:rsid w:val="004E10B4"/>
    <w:rsid w:val="0054776E"/>
    <w:rsid w:val="005629F4"/>
    <w:rsid w:val="005646DC"/>
    <w:rsid w:val="00596863"/>
    <w:rsid w:val="005A313B"/>
    <w:rsid w:val="005B16D3"/>
    <w:rsid w:val="005C3A80"/>
    <w:rsid w:val="005E467C"/>
    <w:rsid w:val="005F4375"/>
    <w:rsid w:val="00601785"/>
    <w:rsid w:val="00604925"/>
    <w:rsid w:val="00605F1E"/>
    <w:rsid w:val="00656AC1"/>
    <w:rsid w:val="00674B7D"/>
    <w:rsid w:val="00683DE1"/>
    <w:rsid w:val="0069374A"/>
    <w:rsid w:val="00696433"/>
    <w:rsid w:val="006A4F18"/>
    <w:rsid w:val="006F66E3"/>
    <w:rsid w:val="00715E76"/>
    <w:rsid w:val="00725397"/>
    <w:rsid w:val="007616AE"/>
    <w:rsid w:val="00764F39"/>
    <w:rsid w:val="007C115D"/>
    <w:rsid w:val="007C3D8D"/>
    <w:rsid w:val="007D6069"/>
    <w:rsid w:val="00807716"/>
    <w:rsid w:val="00835099"/>
    <w:rsid w:val="00841E12"/>
    <w:rsid w:val="008563B4"/>
    <w:rsid w:val="00871D21"/>
    <w:rsid w:val="008841DB"/>
    <w:rsid w:val="00886253"/>
    <w:rsid w:val="008A6A44"/>
    <w:rsid w:val="008C1E74"/>
    <w:rsid w:val="008E2C9F"/>
    <w:rsid w:val="008F3C2F"/>
    <w:rsid w:val="00905DA9"/>
    <w:rsid w:val="0092692F"/>
    <w:rsid w:val="009421FD"/>
    <w:rsid w:val="009467A6"/>
    <w:rsid w:val="009674A5"/>
    <w:rsid w:val="00970C50"/>
    <w:rsid w:val="009A06EC"/>
    <w:rsid w:val="009B6A5B"/>
    <w:rsid w:val="009C06E1"/>
    <w:rsid w:val="009C28E0"/>
    <w:rsid w:val="009D5E71"/>
    <w:rsid w:val="009E4103"/>
    <w:rsid w:val="009E65BD"/>
    <w:rsid w:val="009E720C"/>
    <w:rsid w:val="00A03E2E"/>
    <w:rsid w:val="00A160F0"/>
    <w:rsid w:val="00A26933"/>
    <w:rsid w:val="00A610DF"/>
    <w:rsid w:val="00A70D78"/>
    <w:rsid w:val="00A80AC4"/>
    <w:rsid w:val="00AD060B"/>
    <w:rsid w:val="00AD1162"/>
    <w:rsid w:val="00AE3304"/>
    <w:rsid w:val="00AE35F8"/>
    <w:rsid w:val="00AF2DD0"/>
    <w:rsid w:val="00B04FD1"/>
    <w:rsid w:val="00B347C7"/>
    <w:rsid w:val="00B42557"/>
    <w:rsid w:val="00B55C9A"/>
    <w:rsid w:val="00B6784B"/>
    <w:rsid w:val="00B77585"/>
    <w:rsid w:val="00C27A8C"/>
    <w:rsid w:val="00C72CC7"/>
    <w:rsid w:val="00C769B2"/>
    <w:rsid w:val="00C86D26"/>
    <w:rsid w:val="00C9411C"/>
    <w:rsid w:val="00CA15EF"/>
    <w:rsid w:val="00CA274A"/>
    <w:rsid w:val="00CA7729"/>
    <w:rsid w:val="00CE0CC8"/>
    <w:rsid w:val="00CF7850"/>
    <w:rsid w:val="00D027EC"/>
    <w:rsid w:val="00D21665"/>
    <w:rsid w:val="00D32794"/>
    <w:rsid w:val="00D72BF7"/>
    <w:rsid w:val="00D83C9A"/>
    <w:rsid w:val="00D85CEE"/>
    <w:rsid w:val="00DA0260"/>
    <w:rsid w:val="00DA1F2C"/>
    <w:rsid w:val="00DA69CB"/>
    <w:rsid w:val="00DC05CF"/>
    <w:rsid w:val="00DC57FC"/>
    <w:rsid w:val="00E1101A"/>
    <w:rsid w:val="00E30D1F"/>
    <w:rsid w:val="00E64E3A"/>
    <w:rsid w:val="00E96BDD"/>
    <w:rsid w:val="00EA40B3"/>
    <w:rsid w:val="00EA61B9"/>
    <w:rsid w:val="00EB1EA5"/>
    <w:rsid w:val="00ED3A34"/>
    <w:rsid w:val="00ED4F05"/>
    <w:rsid w:val="00ED669D"/>
    <w:rsid w:val="00EE56E1"/>
    <w:rsid w:val="00F25EDE"/>
    <w:rsid w:val="00F30CAB"/>
    <w:rsid w:val="00F54FAD"/>
    <w:rsid w:val="00F60C07"/>
    <w:rsid w:val="00F72C8D"/>
    <w:rsid w:val="00F7706F"/>
    <w:rsid w:val="00F77E9F"/>
    <w:rsid w:val="00FA2D3E"/>
    <w:rsid w:val="00FB1D8E"/>
    <w:rsid w:val="00FD2D28"/>
    <w:rsid w:val="1FB3F2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84172D65-BB7D-4DBF-A69B-F6D88BCF7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link w:val="Titolo1Carattere"/>
    <w:uiPriority w:val="9"/>
    <w:qFormat/>
    <w:pPr>
      <w:spacing w:before="1"/>
      <w:ind w:left="120"/>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i/>
      <w:iCs/>
      <w:sz w:val="20"/>
      <w:szCs w:val="20"/>
    </w:rPr>
  </w:style>
  <w:style w:type="paragraph" w:styleId="Titolo">
    <w:name w:val="Title"/>
    <w:basedOn w:val="Normale"/>
    <w:uiPriority w:val="10"/>
    <w:qFormat/>
    <w:pPr>
      <w:ind w:left="120" w:right="116"/>
      <w:jc w:val="center"/>
    </w:pPr>
    <w:rPr>
      <w:b/>
      <w:bCs/>
      <w:sz w:val="24"/>
      <w:szCs w:val="24"/>
    </w:rPr>
  </w:style>
  <w:style w:type="paragraph" w:styleId="Paragrafoelenco">
    <w:name w:val="List Paragraph"/>
    <w:aliases w:val="Normal bullet 2,Elenco VOX,Elenco_2,Question,Elenco a colori - Colore 11,List Paragraph,Elenco1"/>
    <w:basedOn w:val="Normale"/>
    <w:uiPriority w:val="34"/>
    <w:qFormat/>
    <w:pPr>
      <w:ind w:left="839"/>
    </w:pPr>
  </w:style>
  <w:style w:type="paragraph" w:customStyle="1" w:styleId="TableParagraph">
    <w:name w:val="Table Paragraph"/>
    <w:basedOn w:val="Normale"/>
    <w:uiPriority w:val="1"/>
    <w:qFormat/>
  </w:style>
  <w:style w:type="paragraph" w:customStyle="1" w:styleId="NormalWeb1">
    <w:name w:val="Normal (Web)1"/>
    <w:basedOn w:val="Normale"/>
    <w:rsid w:val="00406D94"/>
    <w:pPr>
      <w:widowControl/>
      <w:suppressAutoHyphens/>
      <w:autoSpaceDE/>
      <w:autoSpaceDN/>
      <w:spacing w:before="100" w:after="100" w:line="240" w:lineRule="atLeast"/>
      <w:jc w:val="both"/>
    </w:pPr>
    <w:rPr>
      <w:kern w:val="1"/>
      <w:sz w:val="24"/>
      <w:szCs w:val="24"/>
      <w:lang w:eastAsia="ar-SA"/>
    </w:rPr>
  </w:style>
  <w:style w:type="paragraph" w:styleId="Intestazione">
    <w:name w:val="header"/>
    <w:basedOn w:val="Normale"/>
    <w:link w:val="IntestazioneCarattere"/>
    <w:uiPriority w:val="99"/>
    <w:unhideWhenUsed/>
    <w:rsid w:val="00CA274A"/>
    <w:pPr>
      <w:tabs>
        <w:tab w:val="center" w:pos="4819"/>
        <w:tab w:val="right" w:pos="9638"/>
      </w:tabs>
    </w:pPr>
  </w:style>
  <w:style w:type="character" w:customStyle="1" w:styleId="IntestazioneCarattere">
    <w:name w:val="Intestazione Carattere"/>
    <w:basedOn w:val="Carpredefinitoparagrafo"/>
    <w:link w:val="Intestazione"/>
    <w:uiPriority w:val="99"/>
    <w:rsid w:val="00CA274A"/>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CA274A"/>
    <w:pPr>
      <w:tabs>
        <w:tab w:val="center" w:pos="4819"/>
        <w:tab w:val="right" w:pos="9638"/>
      </w:tabs>
    </w:pPr>
  </w:style>
  <w:style w:type="character" w:customStyle="1" w:styleId="PidipaginaCarattere">
    <w:name w:val="Piè di pagina Carattere"/>
    <w:basedOn w:val="Carpredefinitoparagrafo"/>
    <w:link w:val="Pidipagina"/>
    <w:uiPriority w:val="99"/>
    <w:rsid w:val="00CA274A"/>
    <w:rPr>
      <w:rFonts w:ascii="Times New Roman" w:eastAsia="Times New Roman" w:hAnsi="Times New Roman" w:cs="Times New Roman"/>
      <w:lang w:val="it-IT"/>
    </w:rPr>
  </w:style>
  <w:style w:type="paragraph" w:customStyle="1" w:styleId="TestoCampania">
    <w:name w:val="Testo Campania"/>
    <w:basedOn w:val="Normale"/>
    <w:rsid w:val="00A70D78"/>
    <w:pPr>
      <w:widowControl/>
      <w:suppressAutoHyphens/>
      <w:autoSpaceDN/>
      <w:spacing w:before="120" w:line="320" w:lineRule="exact"/>
      <w:ind w:firstLine="567"/>
      <w:jc w:val="both"/>
    </w:pPr>
    <w:rPr>
      <w:rFonts w:ascii="Garamond" w:hAnsi="Garamond" w:cs="Garamond"/>
      <w:sz w:val="24"/>
      <w:szCs w:val="20"/>
      <w:lang w:val="x-none" w:eastAsia="ar-SA"/>
    </w:rPr>
  </w:style>
  <w:style w:type="paragraph" w:customStyle="1" w:styleId="Standard">
    <w:name w:val="Standard"/>
    <w:rsid w:val="004C733B"/>
    <w:pPr>
      <w:widowControl/>
      <w:suppressAutoHyphens/>
      <w:autoSpaceDE/>
      <w:spacing w:before="120" w:after="120" w:line="240" w:lineRule="atLeast"/>
      <w:jc w:val="both"/>
      <w:textAlignment w:val="baseline"/>
    </w:pPr>
    <w:rPr>
      <w:rFonts w:ascii="Calibri" w:eastAsia="SimSun" w:hAnsi="Calibri" w:cs="Tahoma"/>
      <w:kern w:val="3"/>
      <w:sz w:val="24"/>
      <w:szCs w:val="24"/>
      <w:lang w:val="it-IT"/>
    </w:rPr>
  </w:style>
  <w:style w:type="numbering" w:customStyle="1" w:styleId="WWNum54">
    <w:name w:val="WWNum54"/>
    <w:basedOn w:val="Nessunelenco"/>
    <w:rsid w:val="00EB1EA5"/>
    <w:pPr>
      <w:numPr>
        <w:numId w:val="17"/>
      </w:numPr>
    </w:pPr>
  </w:style>
  <w:style w:type="paragraph" w:styleId="Revisione">
    <w:name w:val="Revision"/>
    <w:hidden/>
    <w:uiPriority w:val="99"/>
    <w:semiHidden/>
    <w:rsid w:val="000D24BD"/>
    <w:pPr>
      <w:widowControl/>
      <w:autoSpaceDE/>
      <w:autoSpaceDN/>
    </w:pPr>
    <w:rPr>
      <w:rFonts w:ascii="Times New Roman" w:eastAsia="Times New Roman" w:hAnsi="Times New Roman" w:cs="Times New Roman"/>
      <w:lang w:val="it-IT"/>
    </w:rPr>
  </w:style>
  <w:style w:type="character" w:customStyle="1" w:styleId="Titolo1Carattere">
    <w:name w:val="Titolo 1 Carattere"/>
    <w:basedOn w:val="Carpredefinitoparagrafo"/>
    <w:link w:val="Titolo1"/>
    <w:uiPriority w:val="9"/>
    <w:rsid w:val="009E4103"/>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semiHidden/>
    <w:unhideWhenUsed/>
    <w:rsid w:val="009E4103"/>
    <w:rPr>
      <w:sz w:val="20"/>
      <w:szCs w:val="20"/>
    </w:rPr>
  </w:style>
  <w:style w:type="character" w:customStyle="1" w:styleId="TestonotaapidipaginaCarattere">
    <w:name w:val="Testo nota a piè di pagina Carattere"/>
    <w:basedOn w:val="Carpredefinitoparagrafo"/>
    <w:link w:val="Testonotaapidipagina"/>
    <w:uiPriority w:val="99"/>
    <w:semiHidden/>
    <w:rsid w:val="009E4103"/>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E4103"/>
    <w:rPr>
      <w:vertAlign w:val="superscript"/>
    </w:rPr>
  </w:style>
  <w:style w:type="table" w:styleId="Grigliatabella">
    <w:name w:val="Table Grid"/>
    <w:basedOn w:val="Tabellanormale"/>
    <w:uiPriority w:val="59"/>
    <w:rsid w:val="00027E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B347C7"/>
    <w:pPr>
      <w:widowControl/>
      <w:adjustRightInd w:val="0"/>
    </w:pPr>
    <w:rPr>
      <w:rFonts w:ascii="Times New Roman" w:hAnsi="Times New Roman" w:cs="Times New Roman"/>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1523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50CC10E66ED9441B422F8979EBD1BE0" ma:contentTypeVersion="6" ma:contentTypeDescription="Creare un nuovo documento." ma:contentTypeScope="" ma:versionID="e9ce152c3a91b0bc5d16584620eb821c">
  <xsd:schema xmlns:xsd="http://www.w3.org/2001/XMLSchema" xmlns:xs="http://www.w3.org/2001/XMLSchema" xmlns:p="http://schemas.microsoft.com/office/2006/metadata/properties" xmlns:ns2="a7a5704f-0c67-4191-8268-36d556b77d9c" xmlns:ns3="2976e68c-1c06-40c7-b7cd-6ea8fb6484e5" targetNamespace="http://schemas.microsoft.com/office/2006/metadata/properties" ma:root="true" ma:fieldsID="f2c9e381080824e7a642319cf149ac06" ns2:_="" ns3:_="">
    <xsd:import namespace="a7a5704f-0c67-4191-8268-36d556b77d9c"/>
    <xsd:import namespace="2976e68c-1c06-40c7-b7cd-6ea8fb6484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5704f-0c67-4191-8268-36d556b77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76e68c-1c06-40c7-b7cd-6ea8fb6484e5"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A268D-3540-4BC3-B930-CE11510FF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5704f-0c67-4191-8268-36d556b77d9c"/>
    <ds:schemaRef ds:uri="2976e68c-1c06-40c7-b7cd-6ea8fb6484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E787ED-3BC2-4AC3-8B1C-0019F0FC6C37}">
  <ds:schemaRefs>
    <ds:schemaRef ds:uri="http://schemas.microsoft.com/sharepoint/v3/contenttype/forms"/>
  </ds:schemaRefs>
</ds:datastoreItem>
</file>

<file path=customXml/itemProps3.xml><?xml version="1.0" encoding="utf-8"?>
<ds:datastoreItem xmlns:ds="http://schemas.openxmlformats.org/officeDocument/2006/customXml" ds:itemID="{49DF2579-43CB-4994-9E3C-76ABB039C910}">
  <ds:schemaRefs>
    <ds:schemaRef ds:uri="http://www.w3.org/XML/1998/namespace"/>
    <ds:schemaRef ds:uri="http://purl.org/dc/elements/1.1/"/>
    <ds:schemaRef ds:uri="http://schemas.microsoft.com/office/2006/metadata/properties"/>
    <ds:schemaRef ds:uri="http://purl.org/dc/dcmitype/"/>
    <ds:schemaRef ds:uri="a7a5704f-0c67-4191-8268-36d556b77d9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976e68c-1c06-40c7-b7cd-6ea8fb6484e5"/>
  </ds:schemaRefs>
</ds:datastoreItem>
</file>

<file path=customXml/itemProps4.xml><?xml version="1.0" encoding="utf-8"?>
<ds:datastoreItem xmlns:ds="http://schemas.openxmlformats.org/officeDocument/2006/customXml" ds:itemID="{6DDD522E-45E4-43E8-85F8-753332686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4</Pages>
  <Words>1653</Words>
  <Characters>9426</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andrea leone fabio</cp:lastModifiedBy>
  <cp:revision>10</cp:revision>
  <dcterms:created xsi:type="dcterms:W3CDTF">2025-02-10T10:37:00Z</dcterms:created>
  <dcterms:modified xsi:type="dcterms:W3CDTF">2025-04-10T00:05:00Z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2023-02-27T00:00:00Z</vt:filetime>
  </property>
  <property fmtid="{D5CDD505-2E9C-101B-9397-08002B2CF9AE}" pid="3" name="Creator">
    <vt:lpwstr>Acrobat PDFMaker 22 for Word</vt:lpwstr>
  </property>
  <property fmtid="{D5CDD505-2E9C-101B-9397-08002B2CF9AE}" pid="4" name="LastSaved">
    <vt:filetime>2023-06-01T00:00:00Z</vt:filetime>
  </property>
  <property fmtid="{D5CDD505-2E9C-101B-9397-08002B2CF9AE}" pid="5" name="ContentTypeId">
    <vt:lpwstr>0x010100E50CC10E66ED9441B422F8979EBD1BE0</vt:lpwstr>
  </property>
</Properties>
</file>